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2A" w:rsidRPr="001A092A" w:rsidRDefault="001A092A" w:rsidP="001A092A">
      <w:pPr>
        <w:shd w:val="clear" w:color="auto" w:fill="FFFFFF"/>
        <w:spacing w:line="384" w:lineRule="auto"/>
        <w:textAlignment w:val="baseline"/>
        <w:rPr>
          <w:rFonts w:ascii="굴림" w:eastAsia="굴림" w:hAnsi="굴림" w:cs="굴림"/>
          <w:color w:val="0000FF"/>
          <w:kern w:val="0"/>
          <w:szCs w:val="20"/>
          <w:u w:val="single"/>
        </w:rPr>
      </w:pPr>
      <w:r w:rsidRPr="001A092A">
        <w:rPr>
          <w:rFonts w:ascii="함초롬바탕" w:eastAsia="함초롬바탕" w:hAnsi="함초롬바탕" w:cs="함초롬바탕" w:hint="eastAsia"/>
          <w:b/>
          <w:bCs/>
          <w:color w:val="000000"/>
          <w:kern w:val="0"/>
          <w:sz w:val="26"/>
          <w:szCs w:val="26"/>
          <w:shd w:val="clear" w:color="auto" w:fill="FFFFFF"/>
        </w:rPr>
        <w:t xml:space="preserve">L 6 </w:t>
      </w:r>
      <w:r w:rsidRPr="001A092A">
        <w:rPr>
          <w:rFonts w:ascii="Arial" w:eastAsia="굴림" w:hAnsi="굴림" w:cs="굴림" w:hint="eastAsia"/>
          <w:b/>
          <w:bCs/>
          <w:color w:val="333333"/>
          <w:kern w:val="0"/>
          <w:sz w:val="26"/>
          <w:szCs w:val="26"/>
          <w:shd w:val="clear" w:color="auto" w:fill="FFFFFF"/>
        </w:rPr>
        <w:t>School of Antioch</w:t>
      </w:r>
      <w:r w:rsidRPr="001A092A">
        <w:rPr>
          <w:rFonts w:ascii="굴림" w:eastAsia="굴림" w:hAnsi="굴림" w:cs="굴림"/>
          <w:color w:val="000000"/>
          <w:kern w:val="0"/>
          <w:szCs w:val="20"/>
        </w:rPr>
        <w:fldChar w:fldCharType="begin"/>
      </w:r>
      <w:r w:rsidRPr="001A092A">
        <w:rPr>
          <w:rFonts w:ascii="굴림" w:eastAsia="굴림" w:hAnsi="굴림" w:cs="굴림"/>
          <w:color w:val="000000"/>
          <w:kern w:val="0"/>
          <w:szCs w:val="20"/>
        </w:rPr>
        <w:instrText xml:space="preserve"> HYPERLINK "http://www.amazon.com/Early-Christian-Doctrines-5th-Edition/dp/0826452523%3FSubscriptionId%3D14H876SFAKFS0EHBYQ02%26tag%3Dhubpages0cc31-20%26linkCode%3Dxm2%26camp%3D2025%26creative%3D165953%26creativeASIN%3D0826452523" </w:instrText>
      </w:r>
      <w:r w:rsidRPr="001A092A">
        <w:rPr>
          <w:rFonts w:ascii="굴림" w:eastAsia="굴림" w:hAnsi="굴림" w:cs="굴림"/>
          <w:color w:val="000000"/>
          <w:kern w:val="0"/>
          <w:szCs w:val="20"/>
        </w:rPr>
        <w:fldChar w:fldCharType="separate"/>
      </w:r>
      <w:r w:rsidRPr="001A092A">
        <w:rPr>
          <w:rFonts w:ascii="함초롬바탕" w:eastAsia="함초롬바탕" w:hAnsi="함초롬바탕" w:cs="함초롬바탕" w:hint="eastAsia"/>
          <w:b/>
          <w:bCs/>
          <w:color w:val="0000FF"/>
          <w:kern w:val="0"/>
          <w:sz w:val="26"/>
          <w:u w:val="single"/>
        </w:rPr>
        <w:t xml:space="preserve"> (Prof. MJ Ahn)</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u w:val="single"/>
          <w:shd w:val="clear" w:color="auto" w:fill="FFFFFF"/>
        </w:rPr>
        <w:t>There is no perfect interpretation.</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u w:val="single"/>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u w:val="single"/>
        </w:rPr>
      </w:pPr>
      <w:r w:rsidRPr="001A092A">
        <w:rPr>
          <w:rFonts w:ascii="함초롬바탕" w:eastAsia="함초롬바탕" w:hAnsi="함초롬바탕" w:cs="함초롬바탕" w:hint="eastAsia"/>
          <w:color w:val="000000"/>
          <w:kern w:val="0"/>
          <w:szCs w:val="20"/>
          <w:u w:val="single"/>
          <w:shd w:val="clear" w:color="auto" w:fill="FFFFFF"/>
        </w:rPr>
        <w:t>comparing Alexandria and Antioch School</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u w:val="single"/>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굴림" w:eastAsia="굴림" w:hAnsi="굴림" w:cs="굴림"/>
          <w:color w:val="000000"/>
          <w:kern w:val="0"/>
          <w:szCs w:val="20"/>
        </w:rPr>
        <w:fldChar w:fldCharType="end"/>
      </w:r>
      <w:hyperlink r:id="rId4" w:history="1">
        <w:r w:rsidRPr="001A092A">
          <w:rPr>
            <w:rFonts w:ascii="함초롬바탕" w:eastAsia="함초롬바탕" w:hAnsi="함초롬바탕" w:cs="함초롬바탕" w:hint="eastAsia"/>
            <w:color w:val="0000FF"/>
            <w:kern w:val="0"/>
            <w:szCs w:val="20"/>
            <w:u w:val="single"/>
          </w:rPr>
          <w:t>http://www.monachos.net/library/index.php/patristics/themes/244-two-schools-alexandria-and-antioch</w:t>
        </w:r>
      </w:hyperlink>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extent cx="5400675" cy="3695700"/>
            <wp:effectExtent l="19050" t="0" r="9525" b="0"/>
            <wp:docPr id="1" name="_x134142808" descr="EMB00001268a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4142808" descr="EMB00001268a5bc"/>
                    <pic:cNvPicPr>
                      <a:picLocks noChangeAspect="1" noChangeArrowheads="1"/>
                    </pic:cNvPicPr>
                  </pic:nvPicPr>
                  <pic:blipFill>
                    <a:blip r:embed="rId5"/>
                    <a:srcRect/>
                    <a:stretch>
                      <a:fillRect/>
                    </a:stretch>
                  </pic:blipFill>
                  <pic:spPr bwMode="auto">
                    <a:xfrm>
                      <a:off x="0" y="0"/>
                      <a:ext cx="5400675" cy="3695700"/>
                    </a:xfrm>
                    <a:prstGeom prst="rect">
                      <a:avLst/>
                    </a:prstGeom>
                    <a:noFill/>
                    <a:ln w="9525">
                      <a:noFill/>
                      <a:miter lim="800000"/>
                      <a:headEnd/>
                      <a:tailEnd/>
                    </a:ln>
                  </pic:spPr>
                </pic:pic>
              </a:graphicData>
            </a:graphic>
          </wp:inline>
        </w:drawing>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Where is Antioch? Syria.</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Pr>
          <w:rFonts w:ascii="굴림" w:eastAsia="굴림" w:hAnsi="굴림" w:cs="굴림"/>
          <w:noProof/>
          <w:color w:val="000000"/>
          <w:kern w:val="0"/>
          <w:szCs w:val="20"/>
        </w:rPr>
        <w:lastRenderedPageBreak/>
        <w:drawing>
          <wp:anchor distT="0" distB="0" distL="114300" distR="114300" simplePos="0" relativeHeight="251658240" behindDoc="0" locked="0" layoutInCell="1" allowOverlap="1">
            <wp:simplePos x="0" y="0"/>
            <wp:positionH relativeFrom="column">
              <wp:posOffset>0</wp:posOffset>
            </wp:positionH>
            <wp:positionV relativeFrom="line">
              <wp:posOffset>0</wp:posOffset>
            </wp:positionV>
            <wp:extent cx="3017520" cy="2133600"/>
            <wp:effectExtent l="19050" t="0" r="0" b="0"/>
            <wp:wrapTopAndBottom/>
            <wp:docPr id="2" name="_x134144088" descr="EMB00001268a5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4144088" descr="EMB00001268a5bd"/>
                    <pic:cNvPicPr>
                      <a:picLocks noChangeAspect="1" noChangeArrowheads="1"/>
                    </pic:cNvPicPr>
                  </pic:nvPicPr>
                  <pic:blipFill>
                    <a:blip r:embed="rId6"/>
                    <a:srcRect/>
                    <a:stretch>
                      <a:fillRect/>
                    </a:stretch>
                  </pic:blipFill>
                  <pic:spPr bwMode="auto">
                    <a:xfrm>
                      <a:off x="0" y="0"/>
                      <a:ext cx="3017520" cy="2133600"/>
                    </a:xfrm>
                    <a:prstGeom prst="rect">
                      <a:avLst/>
                    </a:prstGeom>
                    <a:noFill/>
                  </pic:spPr>
                </pic:pic>
              </a:graphicData>
            </a:graphic>
          </wp:anchor>
        </w:drawing>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Times New Roman" w:eastAsia="굴림" w:hAnsi="굴림" w:cs="굴림" w:hint="eastAsia"/>
          <w:b/>
          <w:bCs/>
          <w:i/>
          <w:iCs/>
          <w:color w:val="003300"/>
          <w:kern w:val="0"/>
          <w:sz w:val="24"/>
          <w:szCs w:val="24"/>
          <w:shd w:val="clear" w:color="auto" w:fill="FFFFFF"/>
        </w:rPr>
        <w:t>The Four-Fold Sense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"Jerusalem" in Galatians 4:22ff gives a good illustration of the four-fold sense of Scripture.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Four meanings of Jerusalem:</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Literal/historical - the city of the Jews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Allegorical - the church of Christ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Moral - indicates the human soul</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Anagogical - points to the heavenly city which is the home of us all</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Antioch school used both historical and Christocentric Interpreation.</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widowControl/>
        <w:shd w:val="clear" w:color="auto" w:fill="FFFFFF"/>
        <w:wordWrap/>
        <w:autoSpaceDE/>
        <w:spacing w:line="384" w:lineRule="auto"/>
        <w:jc w:val="left"/>
        <w:textAlignment w:val="baseline"/>
        <w:rPr>
          <w:rFonts w:ascii="굴림" w:eastAsia="굴림" w:hAnsi="굴림" w:cs="굴림"/>
          <w:color w:val="0000FF"/>
          <w:kern w:val="0"/>
          <w:szCs w:val="20"/>
          <w:u w:val="single"/>
        </w:rPr>
      </w:pPr>
      <w:r w:rsidRPr="001A092A">
        <w:rPr>
          <w:rFonts w:ascii="Arial" w:eastAsia="굴림" w:hAnsi="굴림" w:cs="굴림" w:hint="eastAsia"/>
          <w:b/>
          <w:bCs/>
          <w:color w:val="333333"/>
          <w:kern w:val="0"/>
          <w:sz w:val="32"/>
          <w:szCs w:val="32"/>
          <w:shd w:val="clear" w:color="auto" w:fill="FFFFFF"/>
        </w:rPr>
        <w:t>School of Antioch</w:t>
      </w:r>
      <w:r w:rsidRPr="001A092A">
        <w:rPr>
          <w:rFonts w:ascii="굴림" w:eastAsia="굴림" w:hAnsi="굴림" w:cs="굴림"/>
          <w:color w:val="000000"/>
          <w:kern w:val="0"/>
          <w:szCs w:val="20"/>
        </w:rPr>
        <w:fldChar w:fldCharType="begin"/>
      </w:r>
      <w:r w:rsidRPr="001A092A">
        <w:rPr>
          <w:rFonts w:ascii="굴림" w:eastAsia="굴림" w:hAnsi="굴림" w:cs="굴림"/>
          <w:color w:val="000000"/>
          <w:kern w:val="0"/>
          <w:szCs w:val="20"/>
        </w:rPr>
        <w:instrText xml:space="preserve"> HYPERLINK "http://www.amazon.com/Early-Christian-Doctrines-5th-Edition/dp/0826452523%3FSubscriptionId%3D14H876SFAKFS0EHBYQ02%26tag%3Dhubpages0cc31-20%26linkCode%3Dxm2%26camp%3D2025%26creative%3D165953%26creativeASIN%3D0826452523" </w:instrText>
      </w:r>
      <w:r w:rsidRPr="001A092A">
        <w:rPr>
          <w:rFonts w:ascii="굴림" w:eastAsia="굴림" w:hAnsi="굴림" w:cs="굴림"/>
          <w:color w:val="000000"/>
          <w:kern w:val="0"/>
          <w:szCs w:val="20"/>
        </w:rPr>
        <w:fldChar w:fldCharType="separate"/>
      </w:r>
    </w:p>
    <w:p w:rsidR="001A092A" w:rsidRPr="001A092A" w:rsidRDefault="001A092A" w:rsidP="001A092A">
      <w:pPr>
        <w:widowControl/>
        <w:shd w:val="clear" w:color="auto" w:fill="FFFFFF"/>
        <w:wordWrap/>
        <w:autoSpaceDE/>
        <w:spacing w:line="384" w:lineRule="auto"/>
        <w:jc w:val="left"/>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u w:val="single"/>
        </w:rPr>
      </w:pPr>
      <w:r w:rsidRPr="001A092A">
        <w:rPr>
          <w:rFonts w:ascii="함초롬바탕" w:eastAsia="함초롬바탕" w:hAnsi="함초롬바탕" w:cs="함초롬바탕" w:hint="eastAsia"/>
          <w:b/>
          <w:bCs/>
          <w:color w:val="000000"/>
          <w:kern w:val="0"/>
          <w:szCs w:val="20"/>
          <w:u w:val="single"/>
          <w:shd w:val="clear" w:color="auto" w:fill="FFFFFF"/>
        </w:rPr>
        <w:t>Reference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u w:val="single"/>
        </w:rPr>
      </w:pPr>
      <w:r w:rsidRPr="001A092A">
        <w:rPr>
          <w:rFonts w:ascii="함초롬바탕" w:eastAsia="함초롬바탕" w:hAnsi="함초롬바탕" w:cs="함초롬바탕" w:hint="eastAsia"/>
          <w:color w:val="000000"/>
          <w:kern w:val="0"/>
          <w:szCs w:val="20"/>
          <w:u w:val="single"/>
          <w:shd w:val="clear" w:color="auto" w:fill="FFFFFF"/>
        </w:rPr>
        <w:t xml:space="preserve">LAURIE ANN PINKERT, ANTIOCHENE METHODS OF INTERPRETATION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굴림" w:eastAsia="굴림" w:hAnsi="굴림" w:cs="굴림"/>
          <w:color w:val="000000"/>
          <w:kern w:val="0"/>
          <w:szCs w:val="20"/>
        </w:rPr>
        <w:fldChar w:fldCharType="end"/>
      </w:r>
      <w:hyperlink r:id="rId7" w:history="1">
        <w:r w:rsidRPr="001A092A">
          <w:rPr>
            <w:rFonts w:ascii="함초롬바탕" w:eastAsia="함초롬바탕" w:hAnsi="함초롬바탕" w:cs="함초롬바탕" w:hint="eastAsia"/>
            <w:color w:val="0000FF"/>
            <w:kern w:val="0"/>
            <w:szCs w:val="20"/>
            <w:u w:val="single"/>
          </w:rPr>
          <w:t>http://terms.naver.com/entry.nhn?docId=997578&amp;cid=41908&amp;categoryId=41935</w:t>
        </w:r>
      </w:hyperlink>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widowControl/>
        <w:shd w:val="clear" w:color="auto" w:fill="FFFFFF"/>
        <w:wordWrap/>
        <w:autoSpaceDE/>
        <w:spacing w:line="384" w:lineRule="auto"/>
        <w:jc w:val="left"/>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 xml:space="preserve">Characteristic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used the grammatical(literal)-historical interpretation with original languages.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influence of Jewish teachers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rejected the allegorical method of interpretation as much as possible.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used </w:t>
      </w:r>
      <w:r w:rsidRPr="001A092A">
        <w:rPr>
          <w:rFonts w:ascii="함초롬바탕" w:eastAsia="함초롬바탕" w:hAnsi="함초롬바탕" w:cs="함초롬바탕" w:hint="eastAsia"/>
          <w:b/>
          <w:bCs/>
          <w:color w:val="CA56A7"/>
          <w:kern w:val="0"/>
          <w:szCs w:val="20"/>
          <w:shd w:val="clear" w:color="auto" w:fill="FFFFFF"/>
        </w:rPr>
        <w:t>Theory</w:t>
      </w:r>
      <w:r w:rsidRPr="001A092A">
        <w:rPr>
          <w:rFonts w:ascii="함초롬바탕" w:eastAsia="함초롬바탕" w:hAnsi="함초롬바탕" w:cs="함초롬바탕" w:hint="eastAsia"/>
          <w:color w:val="CA56A7"/>
          <w:kern w:val="0"/>
          <w:szCs w:val="20"/>
          <w:shd w:val="clear" w:color="auto" w:fill="FFFFFF"/>
        </w:rPr>
        <w:t xml:space="preserve"> </w:t>
      </w:r>
      <w:r w:rsidRPr="001A092A">
        <w:rPr>
          <w:rFonts w:ascii="함초롬바탕" w:eastAsia="함초롬바탕" w:hAnsi="함초롬바탕" w:cs="함초롬바탕" w:hint="eastAsia"/>
          <w:color w:val="000000"/>
          <w:kern w:val="0"/>
          <w:szCs w:val="20"/>
          <w:shd w:val="clear" w:color="auto" w:fill="FFFFFF"/>
        </w:rPr>
        <w:t xml:space="preserve">to mean the genuine meaning of the text, which Diodorus said included metaphors as well as plain statements. The key to understanding the </w:t>
      </w:r>
      <w:r w:rsidRPr="001A092A">
        <w:rPr>
          <w:rFonts w:ascii="함초롬바탕" w:eastAsia="함초롬바탕" w:hAnsi="함초롬바탕" w:cs="함초롬바탕" w:hint="eastAsia"/>
          <w:b/>
          <w:bCs/>
          <w:color w:val="000000"/>
          <w:kern w:val="0"/>
          <w:szCs w:val="20"/>
          <w:shd w:val="clear" w:color="auto" w:fill="FFFFFF"/>
        </w:rPr>
        <w:t>typological types</w:t>
      </w:r>
      <w:r w:rsidRPr="001A092A">
        <w:rPr>
          <w:rFonts w:ascii="함초롬바탕" w:eastAsia="함초롬바탕" w:hAnsi="함초롬바탕" w:cs="함초롬바탕" w:hint="eastAsia"/>
          <w:color w:val="000000"/>
          <w:kern w:val="0"/>
          <w:szCs w:val="20"/>
          <w:shd w:val="clear" w:color="auto" w:fill="FFFFFF"/>
        </w:rPr>
        <w:t xml:space="preserve"> in the bible was in the understanding of the term theoria, also known as </w:t>
      </w:r>
      <w:r w:rsidRPr="001A092A">
        <w:rPr>
          <w:rFonts w:ascii="함초롬바탕" w:eastAsia="함초롬바탕" w:hAnsi="함초롬바탕" w:cs="함초롬바탕" w:hint="eastAsia"/>
          <w:color w:val="CA56A7"/>
          <w:kern w:val="0"/>
          <w:szCs w:val="20"/>
          <w:shd w:val="clear" w:color="auto" w:fill="FFFFFF"/>
        </w:rPr>
        <w:t>insight</w:t>
      </w:r>
      <w:r w:rsidRPr="001A092A">
        <w:rPr>
          <w:rFonts w:ascii="함초롬바탕" w:eastAsia="함초롬바탕" w:hAnsi="함초롬바탕" w:cs="함초롬바탕" w:hint="eastAsia"/>
          <w:color w:val="000000"/>
          <w:kern w:val="0"/>
          <w:szCs w:val="20"/>
          <w:shd w:val="clear" w:color="auto" w:fill="FFFFFF"/>
        </w:rPr>
        <w:t>. the power of perceiving a spiritual reality.</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seeked the real meaning of the text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showed the intention of the author</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It is important to reiterate(repeat) that the Antiochene school</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of interpretation did </w:t>
      </w:r>
      <w:r w:rsidRPr="001A092A">
        <w:rPr>
          <w:rFonts w:ascii="함초롬바탕" w:eastAsia="함초롬바탕" w:hAnsi="함초롬바탕" w:cs="함초롬바탕" w:hint="eastAsia"/>
          <w:b/>
          <w:bCs/>
          <w:color w:val="000000"/>
          <w:kern w:val="0"/>
          <w:szCs w:val="20"/>
          <w:shd w:val="clear" w:color="auto" w:fill="FFFFFF"/>
        </w:rPr>
        <w:t>not practice genuine historical criticism</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and it is too simplistic to characterize the approach</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as solely reactionary against the allegorical method.</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School of Antioch, Christian theological institution in Syria, traditionally founded in about ad 200, that stressed the </w:t>
      </w:r>
      <w:r w:rsidRPr="001A092A">
        <w:rPr>
          <w:rFonts w:ascii="함초롬바탕" w:eastAsia="함초롬바탕" w:hAnsi="함초롬바탕" w:cs="함초롬바탕" w:hint="eastAsia"/>
          <w:b/>
          <w:bCs/>
          <w:color w:val="000000"/>
          <w:kern w:val="0"/>
          <w:szCs w:val="20"/>
          <w:shd w:val="clear" w:color="auto" w:fill="FFFFFF"/>
        </w:rPr>
        <w:t>literal</w:t>
      </w:r>
      <w:r w:rsidRPr="001A092A">
        <w:rPr>
          <w:rFonts w:ascii="함초롬바탕" w:eastAsia="함초롬바탕" w:hAnsi="함초롬바탕" w:cs="함초롬바탕" w:hint="eastAsia"/>
          <w:color w:val="000000"/>
          <w:kern w:val="0"/>
          <w:szCs w:val="20"/>
          <w:shd w:val="clear" w:color="auto" w:fill="FFFFFF"/>
        </w:rPr>
        <w:t xml:space="preserve"> interpretation of the Bible and the </w:t>
      </w:r>
      <w:r w:rsidRPr="001A092A">
        <w:rPr>
          <w:rFonts w:ascii="함초롬바탕" w:eastAsia="함초롬바탕" w:hAnsi="함초롬바탕" w:cs="함초롬바탕" w:hint="eastAsia"/>
          <w:b/>
          <w:bCs/>
          <w:color w:val="000000"/>
          <w:kern w:val="0"/>
          <w:szCs w:val="20"/>
          <w:shd w:val="clear" w:color="auto" w:fill="FFFFFF"/>
        </w:rPr>
        <w:t>completeness of Christ’s humanity</w:t>
      </w:r>
      <w:r w:rsidRPr="001A092A">
        <w:rPr>
          <w:rFonts w:ascii="함초롬바탕" w:eastAsia="함초롬바탕" w:hAnsi="함초롬바탕" w:cs="함초롬바탕" w:hint="eastAsia"/>
          <w:color w:val="000000"/>
          <w:kern w:val="0"/>
          <w:szCs w:val="20"/>
          <w:shd w:val="clear" w:color="auto" w:fill="FFFFFF"/>
        </w:rPr>
        <w:t>, in opposition to the School of</w:t>
      </w:r>
      <w:r w:rsidRPr="001A092A">
        <w:rPr>
          <w:rFonts w:ascii="함초롬바탕" w:eastAsia="함초롬바탕" w:hAnsi="함초롬바탕" w:cs="함초롬바탕" w:hint="eastAsia"/>
          <w:b/>
          <w:bCs/>
          <w:color w:val="000000"/>
          <w:kern w:val="0"/>
          <w:szCs w:val="20"/>
          <w:shd w:val="clear" w:color="auto" w:fill="FFFFFF"/>
        </w:rPr>
        <w:t xml:space="preserve"> Alexandria</w:t>
      </w:r>
      <w:r w:rsidRPr="001A092A">
        <w:rPr>
          <w:rFonts w:ascii="함초롬바탕" w:eastAsia="함초롬바탕" w:hAnsi="함초롬바탕" w:cs="함초롬바탕" w:hint="eastAsia"/>
          <w:color w:val="000000"/>
          <w:kern w:val="0"/>
          <w:szCs w:val="20"/>
          <w:shd w:val="clear" w:color="auto" w:fill="FFFFFF"/>
        </w:rPr>
        <w:t xml:space="preserve"> which emphasized the </w:t>
      </w:r>
      <w:r w:rsidRPr="001A092A">
        <w:rPr>
          <w:rFonts w:ascii="함초롬바탕" w:eastAsia="함초롬바탕" w:hAnsi="함초롬바탕" w:cs="함초롬바탕" w:hint="eastAsia"/>
          <w:b/>
          <w:bCs/>
          <w:color w:val="000000"/>
          <w:kern w:val="0"/>
          <w:szCs w:val="20"/>
          <w:shd w:val="clear" w:color="auto" w:fill="FFFFFF"/>
        </w:rPr>
        <w:t>allegorica</w:t>
      </w:r>
      <w:r w:rsidRPr="001A092A">
        <w:rPr>
          <w:rFonts w:ascii="함초롬바탕" w:eastAsia="함초롬바탕" w:hAnsi="함초롬바탕" w:cs="함초롬바탕" w:hint="eastAsia"/>
          <w:color w:val="000000"/>
          <w:kern w:val="0"/>
          <w:szCs w:val="20"/>
          <w:shd w:val="clear" w:color="auto" w:fill="FFFFFF"/>
        </w:rPr>
        <w:t xml:space="preserve">l interpretation of the Bible and stressed </w:t>
      </w:r>
      <w:r w:rsidRPr="001A092A">
        <w:rPr>
          <w:rFonts w:ascii="함초롬바탕" w:eastAsia="함초롬바탕" w:hAnsi="함초롬바탕" w:cs="함초롬바탕" w:hint="eastAsia"/>
          <w:b/>
          <w:bCs/>
          <w:color w:val="000000"/>
          <w:kern w:val="0"/>
          <w:szCs w:val="20"/>
          <w:shd w:val="clear" w:color="auto" w:fill="FFFFFF"/>
        </w:rPr>
        <w:t>Christ’s divinity</w:t>
      </w:r>
      <w:r w:rsidRPr="001A092A">
        <w:rPr>
          <w:rFonts w:ascii="함초롬바탕" w:eastAsia="함초롬바탕" w:hAnsi="함초롬바탕" w:cs="함초롬바탕" w:hint="eastAsia"/>
          <w:color w:val="000000"/>
          <w:kern w:val="0"/>
          <w:szCs w:val="20"/>
          <w:shd w:val="clear" w:color="auto" w:fill="FFFFFF"/>
        </w:rPr>
        <w:t xml:space="preserve">.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Flourishing in the 4th</w:t>
      </w:r>
      <w:r w:rsidRPr="001A092A">
        <w:rPr>
          <w:rFonts w:ascii="굴림" w:eastAsia="함초롬바탕" w:hAnsi="굴림" w:cs="굴림"/>
          <w:color w:val="000000"/>
          <w:kern w:val="0"/>
          <w:szCs w:val="20"/>
          <w:shd w:val="clear" w:color="auto" w:fill="FFFFFF"/>
        </w:rPr>
        <w:t>–</w:t>
      </w:r>
      <w:r w:rsidRPr="001A092A">
        <w:rPr>
          <w:rFonts w:ascii="함초롬바탕" w:eastAsia="함초롬바탕" w:hAnsi="함초롬바탕" w:cs="함초롬바탕" w:hint="eastAsia"/>
          <w:color w:val="000000"/>
          <w:kern w:val="0"/>
          <w:szCs w:val="20"/>
          <w:shd w:val="clear" w:color="auto" w:fill="FFFFFF"/>
        </w:rPr>
        <w:t xml:space="preserve">6th century, several significant theologians were Theophilus of Antioch, Diodore of Tarsus, Theodore of Mopsuestia, Nestorius of Constantinople, John of </w:t>
      </w:r>
      <w:r w:rsidRPr="001A092A">
        <w:rPr>
          <w:rFonts w:ascii="함초롬바탕" w:eastAsia="함초롬바탕" w:hAnsi="함초롬바탕" w:cs="함초롬바탕" w:hint="eastAsia"/>
          <w:color w:val="000000"/>
          <w:kern w:val="0"/>
          <w:szCs w:val="20"/>
          <w:shd w:val="clear" w:color="auto" w:fill="FFFFFF"/>
        </w:rPr>
        <w:lastRenderedPageBreak/>
        <w:t xml:space="preserve">Antioch, Lucian of Samosata, John Chrysostom, and Theodoret of Cyrus or Cyrrhus.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school of Antioch is best divided into three periods: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the early school</w:t>
      </w:r>
      <w:r w:rsidRPr="001A092A">
        <w:rPr>
          <w:rFonts w:ascii="함초롬바탕" w:eastAsia="함초롬바탕" w:hAnsi="함초롬바탕" w:cs="함초롬바탕" w:hint="eastAsia"/>
          <w:color w:val="000000"/>
          <w:kern w:val="0"/>
          <w:szCs w:val="20"/>
          <w:shd w:val="clear" w:color="auto" w:fill="FFFFFF"/>
        </w:rPr>
        <w:t xml:space="preserve"> </w:t>
      </w:r>
      <w:r w:rsidRPr="001A092A">
        <w:rPr>
          <w:rFonts w:ascii="함초롬바탕" w:eastAsia="함초롬바탕" w:hAnsi="함초롬바탕" w:cs="함초롬바탕" w:hint="eastAsia"/>
          <w:b/>
          <w:bCs/>
          <w:color w:val="000000"/>
          <w:kern w:val="0"/>
          <w:szCs w:val="20"/>
          <w:shd w:val="clear" w:color="auto" w:fill="FFFFFF"/>
        </w:rPr>
        <w:t>(170-early fourth century)</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earliest author known of this period is Theophilus of Antioch. Then there is a gap of a century and in the first half of the fifth century there are three known antiochene authors: the best known is Eusebius of Emesa; other representatives are Acacius of Caesarea and Theodore bishop of Heraklea.</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the middle school (350-433)</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This period includes at least three different generations: Diodorus of Tarsus, who directed an ἀ</w:t>
      </w:r>
      <w:r w:rsidRPr="001A092A">
        <w:rPr>
          <w:rFonts w:ascii="굴림" w:eastAsia="함초롬바탕" w:hAnsi="굴림" w:cs="굴림"/>
          <w:color w:val="000000"/>
          <w:kern w:val="0"/>
          <w:szCs w:val="20"/>
          <w:shd w:val="clear" w:color="auto" w:fill="FFFFFF"/>
        </w:rPr>
        <w:t xml:space="preserve">σκητήριον </w:t>
      </w:r>
      <w:r w:rsidRPr="001A092A">
        <w:rPr>
          <w:rFonts w:ascii="함초롬바탕" w:eastAsia="함초롬바탕" w:hAnsi="함초롬바탕" w:cs="함초롬바탕" w:hint="eastAsia"/>
          <w:color w:val="000000"/>
          <w:kern w:val="0"/>
          <w:szCs w:val="20"/>
          <w:shd w:val="clear" w:color="auto" w:fill="FFFFFF"/>
        </w:rPr>
        <w:t>(school) he may have founded. Among his disciples, the best known are John Chrysostom and Theodorus of Mopsuestia. The main figure of the third generation was Nestorius.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the late school (after 433).</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After the Council of Ephesus (431), the School of Antioch loses prestige. Apparently only two later authors are known: Basil of Seleucia and Gennadius of Constantinople.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A. School founded by Dorotheus and Lucius towards the end of the third century, though Farrar regards Diodorus, first presbyter of Antioch, and after 378 A.D. bishop of Tarsus, as the real founder of the school.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school of Antioch insisted that the literal meaning cannot exclude metaphor. “Literal” here means the customarily acknowledged meaning of an expression in its particular context. For example, when Christ declared that he was the door, the metaphorical meaning of “door” in that context would be obvious. Although metaphorical, this obvious meaning is included in the literal meaning.</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 w:val="26"/>
          <w:szCs w:val="26"/>
          <w:shd w:val="clear" w:color="auto" w:fill="FFFFFF"/>
        </w:rPr>
        <w:t>Grant, shibpdf. 63-72</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Under the influence of Jewish teachers an increasing</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respect for the literal meaning of scripture.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Early in the third century an Egyptian bishop named</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Nepos wrote a Refutation of the Allegorists.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an interpretation of Genesis by Theophilus of Antioch is literal unlike allegory used by Alexandria school.</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 xml:space="preserve">Eustathius </w:t>
      </w:r>
      <w:r w:rsidRPr="001A092A">
        <w:rPr>
          <w:rFonts w:ascii="함초롬바탕" w:eastAsia="함초롬바탕" w:hAnsi="함초롬바탕" w:cs="함초롬바탕" w:hint="eastAsia"/>
          <w:color w:val="000000"/>
          <w:kern w:val="0"/>
          <w:szCs w:val="20"/>
          <w:shd w:val="clear" w:color="auto" w:fill="FFFFFF"/>
        </w:rPr>
        <w:t>attacks Origen both for his literalism here and for his ordinary allegorization</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Diodorus of Tarsus, composed a book called </w:t>
      </w:r>
      <w:r w:rsidRPr="001A092A">
        <w:rPr>
          <w:rFonts w:ascii="함초롬바탕" w:eastAsia="함초롬바탕" w:hAnsi="함초롬바탕" w:cs="함초롬바탕" w:hint="eastAsia"/>
          <w:b/>
          <w:bCs/>
          <w:i/>
          <w:iCs/>
          <w:color w:val="000000"/>
          <w:kern w:val="0"/>
          <w:szCs w:val="20"/>
          <w:shd w:val="clear" w:color="auto" w:fill="FFFFFF"/>
        </w:rPr>
        <w:t>What is the Difference Between Theory and Allegory</w:t>
      </w:r>
      <w:r w:rsidRPr="001A092A">
        <w:rPr>
          <w:rFonts w:ascii="함초롬바탕" w:eastAsia="함초롬바탕" w:hAnsi="함초롬바탕" w:cs="함초롬바탕" w:hint="eastAsia"/>
          <w:color w:val="000000"/>
          <w:kern w:val="0"/>
          <w:szCs w:val="20"/>
          <w:shd w:val="clear" w:color="auto" w:fill="FFFFFF"/>
        </w:rPr>
        <w: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w:t>
      </w:r>
      <w:r w:rsidRPr="001A092A">
        <w:rPr>
          <w:rFonts w:ascii="함초롬바탕" w:eastAsia="함초롬바탕" w:hAnsi="함초롬바탕" w:cs="함초롬바탕" w:hint="eastAsia"/>
          <w:b/>
          <w:bCs/>
          <w:color w:val="000000"/>
          <w:kern w:val="0"/>
          <w:szCs w:val="20"/>
          <w:shd w:val="clear" w:color="auto" w:fill="FFFFFF"/>
        </w:rPr>
        <w:t>Theory,</w:t>
      </w:r>
      <w:r w:rsidRPr="001A092A">
        <w:rPr>
          <w:rFonts w:ascii="함초롬바탕" w:eastAsia="함초롬바탕" w:hAnsi="함초롬바탕" w:cs="함초롬바탕" w:hint="eastAsia"/>
          <w:color w:val="000000"/>
          <w:kern w:val="0"/>
          <w:szCs w:val="20"/>
          <w:shd w:val="clear" w:color="auto" w:fill="FFFFFF"/>
        </w:rPr>
        <w:t>” as we shall see, is the true meaning of the text as the Antiochenes understand it. Finally Theodore of Mopsuestia himself wrote Concerning</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Allegory and History Against Origen. The differences between</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schools of Antioch and Alexandria were not slight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The school of Antioch insisted on the historical reality of the biblical revelation.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They kept it in a world of symbols and shadows. They were more </w:t>
      </w:r>
      <w:r w:rsidRPr="001A092A">
        <w:rPr>
          <w:rFonts w:ascii="함초롬바탕" w:eastAsia="함초롬바탕" w:hAnsi="함초롬바탕" w:cs="함초롬바탕" w:hint="eastAsia"/>
          <w:b/>
          <w:bCs/>
          <w:color w:val="000000"/>
          <w:kern w:val="0"/>
          <w:szCs w:val="20"/>
          <w:shd w:val="clear" w:color="auto" w:fill="FFFFFF"/>
        </w:rPr>
        <w:t>Aristotelian than Platonist.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Where the Alexandrines use </w:t>
      </w:r>
      <w:r w:rsidRPr="001A092A">
        <w:rPr>
          <w:rFonts w:ascii="함초롬바탕" w:eastAsia="함초롬바탕" w:hAnsi="함초롬바탕" w:cs="함초롬바탕" w:hint="eastAsia"/>
          <w:b/>
          <w:bCs/>
          <w:color w:val="000000"/>
          <w:kern w:val="0"/>
          <w:szCs w:val="20"/>
          <w:shd w:val="clear" w:color="auto" w:fill="FFFFFF"/>
        </w:rPr>
        <w:t>the word theory as equivalent to allegorical</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interpretation, the Antiochene exegetes use it for a sense of</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scripture higher or deeper than the literal or historical meaning, but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firmly based on the letter. This understanding does not deny the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literal meaning of scripture but is grounded on it, as an image is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based on the thing represented and points towards it. Both image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and thing are comprehensible at the same time. There is </w:t>
      </w:r>
      <w:r w:rsidRPr="001A092A">
        <w:rPr>
          <w:rFonts w:ascii="함초롬바탕" w:eastAsia="함초롬바탕" w:hAnsi="함초롬바탕" w:cs="함초롬바탕" w:hint="eastAsia"/>
          <w:b/>
          <w:bCs/>
          <w:color w:val="000000"/>
          <w:kern w:val="0"/>
          <w:szCs w:val="20"/>
          <w:shd w:val="clear" w:color="auto" w:fill="FFFFFF"/>
        </w:rPr>
        <w:t>no</w:t>
      </w:r>
      <w:r w:rsidRPr="001A092A">
        <w:rPr>
          <w:rFonts w:ascii="함초롬바탕" w:eastAsia="함초롬바탕" w:hAnsi="함초롬바탕" w:cs="함초롬바탕" w:hint="eastAsia"/>
          <w:color w:val="000000"/>
          <w:kern w:val="0"/>
          <w:szCs w:val="20"/>
          <w:shd w:val="clear" w:color="auto" w:fill="FFFFFF"/>
        </w:rPr>
        <w:t xml:space="preserve"> hidden</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lastRenderedPageBreak/>
        <w:t xml:space="preserve">meaning which only a </w:t>
      </w:r>
      <w:r w:rsidRPr="001A092A">
        <w:rPr>
          <w:rFonts w:ascii="함초롬바탕" w:eastAsia="함초롬바탕" w:hAnsi="함초롬바탕" w:cs="함초롬바탕" w:hint="eastAsia"/>
          <w:b/>
          <w:bCs/>
          <w:color w:val="000000"/>
          <w:kern w:val="0"/>
          <w:szCs w:val="20"/>
          <w:shd w:val="clear" w:color="auto" w:fill="FFFFFF"/>
        </w:rPr>
        <w:t>Gnostic</w:t>
      </w:r>
      <w:r w:rsidRPr="001A092A">
        <w:rPr>
          <w:rFonts w:ascii="함초롬바탕" w:eastAsia="함초롬바탕" w:hAnsi="함초롬바탕" w:cs="함초롬바탕" w:hint="eastAsia"/>
          <w:color w:val="000000"/>
          <w:kern w:val="0"/>
          <w:szCs w:val="20"/>
          <w:shd w:val="clear" w:color="auto" w:fill="FFFFFF"/>
        </w:rPr>
        <w:t xml:space="preserve"> can comprehend.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meaning of theory is most clearly evident in the Antiochene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understanding of the prophets.</w:t>
      </w:r>
    </w:p>
    <w:p w:rsidR="001A092A" w:rsidRPr="001A092A" w:rsidRDefault="001A092A" w:rsidP="001A092A">
      <w:pPr>
        <w:widowControl/>
        <w:shd w:val="clear" w:color="auto" w:fill="FFFFFF"/>
        <w:wordWrap/>
        <w:autoSpaceDE/>
        <w:jc w:val="left"/>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It is important to reiterate(repeat) that the Antiochene school</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of interpretation did </w:t>
      </w:r>
      <w:r w:rsidRPr="001A092A">
        <w:rPr>
          <w:rFonts w:ascii="함초롬바탕" w:eastAsia="함초롬바탕" w:hAnsi="함초롬바탕" w:cs="함초롬바탕" w:hint="eastAsia"/>
          <w:b/>
          <w:bCs/>
          <w:color w:val="000000"/>
          <w:kern w:val="0"/>
          <w:szCs w:val="20"/>
          <w:shd w:val="clear" w:color="auto" w:fill="FFFFFF"/>
        </w:rPr>
        <w:t>not practice genuine historical criticism</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and it is too simplistic to characterize the approach as solely reactionary against the allegorical method.</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 w:val="26"/>
          <w:szCs w:val="26"/>
          <w:shd w:val="clear" w:color="auto" w:fill="FFFFFF"/>
        </w:rPr>
        <w:t xml:space="preserve">Several Significant Theologians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12" w:lineRule="auto"/>
        <w:ind w:left="262"/>
        <w:textAlignment w:val="baseline"/>
        <w:rPr>
          <w:rFonts w:ascii="굴림" w:eastAsia="굴림" w:hAnsi="굴림" w:cs="굴림"/>
          <w:color w:val="000000"/>
          <w:kern w:val="0"/>
          <w:sz w:val="18"/>
          <w:szCs w:val="18"/>
        </w:rPr>
      </w:pPr>
      <w:r w:rsidRPr="001A092A">
        <w:rPr>
          <w:rFonts w:ascii="함초롬바탕" w:eastAsia="함초롬바탕" w:hAnsi="함초롬바탕" w:cs="함초롬바탕" w:hint="eastAsia"/>
          <w:b/>
          <w:bCs/>
          <w:color w:val="000000"/>
          <w:kern w:val="0"/>
          <w:sz w:val="24"/>
          <w:szCs w:val="24"/>
          <w:shd w:val="clear" w:color="auto" w:fill="FFFFFF"/>
        </w:rPr>
        <w:t>Theophilus of Antioch( -</w:t>
      </w:r>
      <w:r w:rsidRPr="001A092A">
        <w:rPr>
          <w:rFonts w:ascii="함초롬바탕" w:eastAsia="함초롬바탕" w:hAnsi="함초롬바탕" w:cs="함초롬바탕" w:hint="eastAsia"/>
          <w:color w:val="000000"/>
          <w:kern w:val="0"/>
          <w:sz w:val="18"/>
          <w:szCs w:val="18"/>
          <w:shd w:val="clear" w:color="auto" w:fill="FFFFFF"/>
        </w:rPr>
        <w:t xml:space="preserve">183 and 185) (Greek: </w:t>
      </w:r>
      <w:r w:rsidRPr="001A092A">
        <w:rPr>
          <w:rFonts w:ascii="굴림" w:eastAsia="함초롬바탕" w:hAnsi="굴림" w:cs="굴림"/>
          <w:color w:val="000000"/>
          <w:kern w:val="0"/>
          <w:sz w:val="18"/>
          <w:szCs w:val="18"/>
          <w:shd w:val="clear" w:color="auto" w:fill="FFFFFF"/>
        </w:rPr>
        <w:t xml:space="preserve">Θεόφιλος </w:t>
      </w:r>
      <w:r w:rsidRPr="001A092A">
        <w:rPr>
          <w:rFonts w:ascii="함초롬바탕" w:eastAsia="함초롬바탕" w:hAnsi="함초롬바탕" w:cs="함초롬바탕" w:hint="eastAsia"/>
          <w:color w:val="000000"/>
          <w:kern w:val="0"/>
          <w:sz w:val="18"/>
          <w:szCs w:val="18"/>
          <w:shd w:val="clear" w:color="auto" w:fill="FFFFFF"/>
        </w:rPr>
        <w:t>ὁ Ἀ</w:t>
      </w:r>
      <w:r w:rsidRPr="001A092A">
        <w:rPr>
          <w:rFonts w:ascii="굴림" w:eastAsia="함초롬바탕" w:hAnsi="굴림" w:cs="굴림"/>
          <w:color w:val="000000"/>
          <w:kern w:val="0"/>
          <w:sz w:val="18"/>
          <w:szCs w:val="18"/>
          <w:shd w:val="clear" w:color="auto" w:fill="FFFFFF"/>
        </w:rPr>
        <w:t>ντιοχεύς</w:t>
      </w:r>
      <w:r w:rsidRPr="001A092A">
        <w:rPr>
          <w:rFonts w:ascii="함초롬바탕" w:eastAsia="함초롬바탕" w:hAnsi="함초롬바탕" w:cs="함초롬바탕" w:hint="eastAsia"/>
          <w:color w:val="000000"/>
          <w:kern w:val="0"/>
          <w:sz w:val="18"/>
          <w:szCs w:val="18"/>
          <w:shd w:val="clear" w:color="auto" w:fill="FFFFFF"/>
        </w:rPr>
        <w:t xml:space="preserve">) </w:t>
      </w:r>
    </w:p>
    <w:p w:rsidR="001A092A" w:rsidRPr="001A092A" w:rsidRDefault="001A092A" w:rsidP="001A092A">
      <w:pPr>
        <w:shd w:val="clear" w:color="auto" w:fill="FFFFFF"/>
        <w:snapToGrid w:val="0"/>
        <w:spacing w:line="312" w:lineRule="auto"/>
        <w:ind w:left="262"/>
        <w:textAlignment w:val="baseline"/>
        <w:rPr>
          <w:rFonts w:ascii="굴림" w:eastAsia="굴림" w:hAnsi="굴림" w:cs="굴림"/>
          <w:color w:val="000000"/>
          <w:kern w:val="0"/>
          <w:sz w:val="18"/>
          <w:szCs w:val="18"/>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theology of Theophilus was rooted in J</w:t>
      </w:r>
      <w:r w:rsidRPr="001A092A">
        <w:rPr>
          <w:rFonts w:ascii="함초롬바탕" w:eastAsia="함초롬바탕" w:hAnsi="함초롬바탕" w:cs="함초롬바탕" w:hint="eastAsia"/>
          <w:b/>
          <w:bCs/>
          <w:color w:val="000000"/>
          <w:kern w:val="0"/>
          <w:szCs w:val="20"/>
          <w:shd w:val="clear" w:color="auto" w:fill="FFFFFF"/>
        </w:rPr>
        <w:t>ewish ideas and the Hebrew scriptures</w:t>
      </w:r>
      <w:r w:rsidRPr="001A092A">
        <w:rPr>
          <w:rFonts w:ascii="함초롬바탕" w:eastAsia="함초롬바탕" w:hAnsi="함초롬바탕" w:cs="함초롬바탕" w:hint="eastAsia"/>
          <w:color w:val="000000"/>
          <w:kern w:val="0"/>
          <w:szCs w:val="20"/>
          <w:shd w:val="clear" w:color="auto" w:fill="FFFFFF"/>
        </w:rPr>
        <w:t>. His death probably occurred between 183 and 185.[3]</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We gather from his writings (the only remaining being his apology to Autolycus) that he was born a pagan, not far from the Tigris and Euphrates, and was led to embrace Christianity by studying the Holy Scriptures, especially the </w:t>
      </w:r>
      <w:r w:rsidRPr="001A092A">
        <w:rPr>
          <w:rFonts w:ascii="함초롬바탕" w:eastAsia="함초롬바탕" w:hAnsi="함초롬바탕" w:cs="함초롬바탕" w:hint="eastAsia"/>
          <w:b/>
          <w:bCs/>
          <w:color w:val="000000"/>
          <w:kern w:val="0"/>
          <w:szCs w:val="20"/>
          <w:shd w:val="clear" w:color="auto" w:fill="FFFFFF"/>
        </w:rPr>
        <w:t xml:space="preserve">prophetical </w:t>
      </w:r>
      <w:r w:rsidRPr="001A092A">
        <w:rPr>
          <w:rFonts w:ascii="함초롬바탕" w:eastAsia="함초롬바탕" w:hAnsi="함초롬바탕" w:cs="함초롬바탕" w:hint="eastAsia"/>
          <w:color w:val="000000"/>
          <w:kern w:val="0"/>
          <w:szCs w:val="20"/>
          <w:shd w:val="clear" w:color="auto" w:fill="FFFFFF"/>
        </w:rPr>
        <w:t xml:space="preserve">books.[4] He makes no reference to his office in his existing writings, nor is any other fact in his life recorded. Eusebius, however, speaks of the zeal which he and the other chief shepherds displayed in driving away the heretics who were attacking Christ's flock, with special mention of his work against </w:t>
      </w:r>
      <w:r w:rsidRPr="001A092A">
        <w:rPr>
          <w:rFonts w:ascii="함초롬바탕" w:eastAsia="함초롬바탕" w:hAnsi="함초롬바탕" w:cs="함초롬바탕" w:hint="eastAsia"/>
          <w:b/>
          <w:bCs/>
          <w:color w:val="000000"/>
          <w:kern w:val="0"/>
          <w:szCs w:val="20"/>
          <w:shd w:val="clear" w:color="auto" w:fill="FFFFFF"/>
        </w:rPr>
        <w:t>Marcion</w:t>
      </w:r>
      <w:r w:rsidRPr="001A092A">
        <w:rPr>
          <w:rFonts w:ascii="함초롬바탕" w:eastAsia="함초롬바탕" w:hAnsi="함초롬바탕" w:cs="함초롬바탕" w:hint="eastAsia"/>
          <w:color w:val="000000"/>
          <w:kern w:val="0"/>
          <w:szCs w:val="20"/>
          <w:shd w:val="clear" w:color="auto" w:fill="FFFFFF"/>
        </w:rPr>
        <w:t>.[5] He made contributions to the departments of Christian literature, polemics, exegetics, and apologetics. William Sanday[6] describes him as "one of the precursors of that group of writers who, from Irenaeus to Cyprian, not only break the obscurity which rests on the earliest history of the Church, but alike in the East and in the West carry it to the front in literary eminence, and distance all their heathen contemporaries".wiki</w:t>
      </w:r>
    </w:p>
    <w:p w:rsidR="001A092A" w:rsidRPr="001A092A" w:rsidRDefault="001A092A" w:rsidP="001A092A">
      <w:pPr>
        <w:shd w:val="clear" w:color="auto" w:fill="FFFFFF"/>
        <w:snapToGrid w:val="0"/>
        <w:spacing w:line="312" w:lineRule="auto"/>
        <w:ind w:left="262" w:hanging="262"/>
        <w:textAlignment w:val="baseline"/>
        <w:rPr>
          <w:rFonts w:ascii="굴림" w:eastAsia="굴림" w:hAnsi="굴림" w:cs="굴림"/>
          <w:color w:val="000000"/>
          <w:kern w:val="0"/>
          <w:sz w:val="18"/>
          <w:szCs w:val="18"/>
        </w:rPr>
      </w:pPr>
    </w:p>
    <w:p w:rsidR="001A092A" w:rsidRPr="001A092A" w:rsidRDefault="001A092A" w:rsidP="001A092A">
      <w:pPr>
        <w:shd w:val="clear" w:color="auto" w:fill="FFFFFF"/>
        <w:snapToGrid w:val="0"/>
        <w:spacing w:line="312" w:lineRule="auto"/>
        <w:ind w:left="262" w:hanging="262"/>
        <w:textAlignment w:val="baseline"/>
        <w:rPr>
          <w:rFonts w:ascii="굴림" w:eastAsia="굴림" w:hAnsi="굴림" w:cs="굴림"/>
          <w:color w:val="000000"/>
          <w:kern w:val="0"/>
          <w:sz w:val="18"/>
          <w:szCs w:val="18"/>
        </w:rPr>
      </w:pPr>
      <w:r w:rsidRPr="001A092A">
        <w:rPr>
          <w:rFonts w:ascii="함초롬바탕" w:eastAsia="함초롬바탕" w:hAnsi="함초롬바탕" w:cs="함초롬바탕" w:hint="eastAsia"/>
          <w:b/>
          <w:bCs/>
          <w:color w:val="000000"/>
          <w:kern w:val="0"/>
          <w:sz w:val="24"/>
          <w:szCs w:val="24"/>
          <w:shd w:val="clear" w:color="auto" w:fill="FFFFFF"/>
        </w:rPr>
        <w:lastRenderedPageBreak/>
        <w:t>Lucian of Antioch</w:t>
      </w:r>
      <w:r w:rsidRPr="001A092A">
        <w:rPr>
          <w:rFonts w:ascii="함초롬바탕" w:eastAsia="함초롬바탕" w:hAnsi="함초롬바탕" w:cs="함초롬바탕" w:hint="eastAsia"/>
          <w:color w:val="000000"/>
          <w:kern w:val="0"/>
          <w:sz w:val="18"/>
          <w:szCs w:val="18"/>
          <w:shd w:val="clear" w:color="auto" w:fill="FFFFFF"/>
        </w:rPr>
        <w:t xml:space="preserve"> (c. 240 </w:t>
      </w:r>
      <w:r w:rsidRPr="001A092A">
        <w:rPr>
          <w:rFonts w:ascii="굴림" w:eastAsia="함초롬바탕" w:hAnsi="굴림" w:cs="굴림"/>
          <w:color w:val="000000"/>
          <w:kern w:val="0"/>
          <w:sz w:val="18"/>
          <w:szCs w:val="18"/>
          <w:shd w:val="clear" w:color="auto" w:fill="FFFFFF"/>
        </w:rPr>
        <w:t xml:space="preserve">– </w:t>
      </w:r>
      <w:r w:rsidRPr="001A092A">
        <w:rPr>
          <w:rFonts w:ascii="함초롬바탕" w:eastAsia="함초롬바탕" w:hAnsi="함초롬바탕" w:cs="함초롬바탕" w:hint="eastAsia"/>
          <w:color w:val="000000"/>
          <w:kern w:val="0"/>
          <w:sz w:val="18"/>
          <w:szCs w:val="18"/>
          <w:shd w:val="clear" w:color="auto" w:fill="FFFFFF"/>
        </w:rPr>
        <w:t xml:space="preserve">January 7, 312) </w:t>
      </w:r>
    </w:p>
    <w:p w:rsidR="001A092A" w:rsidRPr="001A092A" w:rsidRDefault="001A092A" w:rsidP="001A092A">
      <w:pPr>
        <w:shd w:val="clear" w:color="auto" w:fill="FFFFFF"/>
        <w:snapToGrid w:val="0"/>
        <w:spacing w:line="312" w:lineRule="auto"/>
        <w:ind w:left="262" w:hanging="262"/>
        <w:textAlignment w:val="baseline"/>
        <w:rPr>
          <w:rFonts w:ascii="굴림" w:eastAsia="굴림" w:hAnsi="굴림" w:cs="굴림"/>
          <w:color w:val="000000"/>
          <w:kern w:val="0"/>
          <w:sz w:val="18"/>
          <w:szCs w:val="18"/>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known as Lucian the Martyr, was a Christian presbyter, theologian and martyr. He was noted for both his scholarship and ascetic piety. Eusebius of Caesarea notes his theological learning[3] and Lucian's vita (composed after 327) reports that he founded a Didaskaleion, a school. He believed in the </w:t>
      </w:r>
      <w:r w:rsidRPr="001A092A">
        <w:rPr>
          <w:rFonts w:ascii="함초롬바탕" w:eastAsia="함초롬바탕" w:hAnsi="함초롬바탕" w:cs="함초롬바탕" w:hint="eastAsia"/>
          <w:b/>
          <w:bCs/>
          <w:color w:val="000000"/>
          <w:kern w:val="0"/>
          <w:szCs w:val="20"/>
          <w:shd w:val="clear" w:color="auto" w:fill="FFFFFF"/>
        </w:rPr>
        <w:t>literal sense</w:t>
      </w:r>
      <w:r w:rsidRPr="001A092A">
        <w:rPr>
          <w:rFonts w:ascii="함초롬바탕" w:eastAsia="함초롬바탕" w:hAnsi="함초롬바탕" w:cs="함초롬바탕" w:hint="eastAsia"/>
          <w:color w:val="000000"/>
          <w:kern w:val="0"/>
          <w:szCs w:val="20"/>
          <w:shd w:val="clear" w:color="auto" w:fill="FFFFFF"/>
        </w:rPr>
        <w:t xml:space="preserve"> of the biblical text and thus laid stress on the need of textual accuracy. He undertook to revise the Septuagint based on the original Hebrew and the resulting manuscript was popular in Syria and Asia Minor. wiki</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 w:val="24"/>
          <w:szCs w:val="24"/>
          <w:shd w:val="clear" w:color="auto" w:fill="FFFFFF"/>
        </w:rPr>
        <w:t xml:space="preserve">Eustathius of Antioch </w:t>
      </w:r>
      <w:r w:rsidRPr="001A092A">
        <w:rPr>
          <w:rFonts w:ascii="함초롬바탕" w:eastAsia="함초롬바탕" w:hAnsi="함초롬바탕" w:cs="함초롬바탕" w:hint="eastAsia"/>
          <w:b/>
          <w:bCs/>
          <w:color w:val="000000"/>
          <w:kern w:val="0"/>
          <w:szCs w:val="20"/>
          <w:shd w:val="clear" w:color="auto" w:fill="FFFFFF"/>
        </w:rPr>
        <w:t xml:space="preserve">(c. 320 </w:t>
      </w:r>
      <w:r w:rsidRPr="001A092A">
        <w:rPr>
          <w:rFonts w:ascii="굴림" w:eastAsia="함초롬바탕" w:hAnsi="굴림" w:cs="굴림"/>
          <w:b/>
          <w:bCs/>
          <w:color w:val="000000"/>
          <w:kern w:val="0"/>
          <w:szCs w:val="20"/>
          <w:shd w:val="clear" w:color="auto" w:fill="FFFFFF"/>
        </w:rPr>
        <w:t xml:space="preserve">– </w:t>
      </w:r>
      <w:r w:rsidRPr="001A092A">
        <w:rPr>
          <w:rFonts w:ascii="함초롬바탕" w:eastAsia="함초롬바탕" w:hAnsi="함초롬바탕" w:cs="함초롬바탕" w:hint="eastAsia"/>
          <w:b/>
          <w:bCs/>
          <w:color w:val="000000"/>
          <w:kern w:val="0"/>
          <w:szCs w:val="20"/>
          <w:shd w:val="clear" w:color="auto" w:fill="FFFFFF"/>
        </w:rPr>
        <w:t>c. 330)</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Eustathius of Antioch, sometimes surnamed the Great, was a bishop and patriarch of Antioch in the 4th century. He was a native of Side in Pamphylia. About 320 he was bishop of Beroea, and he became patriarch of Antioch shortly before the Council of Nicaea in 325. In that assembly he distinguished himself zealously against the Arians, though the Allocutio ad Imperatorem with which he has been credited is hardly genuine. </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 w:val="18"/>
          <w:szCs w:val="18"/>
          <w:shd w:val="clear" w:color="auto" w:fill="FFFFFF"/>
        </w:rPr>
        <w:t>His anti</w:t>
      </w:r>
      <w:r w:rsidRPr="001A092A">
        <w:rPr>
          <w:rFonts w:ascii="굴림" w:eastAsia="함초롬바탕" w:hAnsi="굴림" w:cs="굴림"/>
          <w:color w:val="000000"/>
          <w:kern w:val="0"/>
          <w:sz w:val="18"/>
          <w:szCs w:val="18"/>
          <w:shd w:val="clear" w:color="auto" w:fill="FFFFFF"/>
        </w:rPr>
        <w:t>–</w:t>
      </w:r>
      <w:r w:rsidRPr="001A092A">
        <w:rPr>
          <w:rFonts w:ascii="함초롬바탕" w:eastAsia="함초롬바탕" w:hAnsi="함초롬바탕" w:cs="함초롬바탕" w:hint="eastAsia"/>
          <w:color w:val="000000"/>
          <w:kern w:val="0"/>
          <w:sz w:val="18"/>
          <w:szCs w:val="18"/>
          <w:shd w:val="clear" w:color="auto" w:fill="FFFFFF"/>
        </w:rPr>
        <w:t xml:space="preserve">Arian polemic against Eusebius of Caesarea made him unpopular among his fellow bishops in the East, </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He was an early opponent of allegorical exegesis. In his homily, </w:t>
      </w:r>
      <w:r w:rsidRPr="001A092A">
        <w:rPr>
          <w:rFonts w:ascii="함초롬바탕" w:eastAsia="함초롬바탕" w:hAnsi="함초롬바탕" w:cs="함초롬바탕" w:hint="eastAsia"/>
          <w:i/>
          <w:iCs/>
          <w:color w:val="000000"/>
          <w:kern w:val="0"/>
          <w:szCs w:val="20"/>
          <w:shd w:val="clear" w:color="auto" w:fill="FFFFFF"/>
        </w:rPr>
        <w:t>On the Witch of Endor and Against Allegory,</w:t>
      </w:r>
      <w:r w:rsidRPr="001A092A">
        <w:rPr>
          <w:rFonts w:ascii="함초롬바탕" w:eastAsia="함초롬바탕" w:hAnsi="함초롬바탕" w:cs="함초롬바탕" w:hint="eastAsia"/>
          <w:color w:val="000000"/>
          <w:kern w:val="0"/>
          <w:szCs w:val="20"/>
          <w:shd w:val="clear" w:color="auto" w:fill="FFFFFF"/>
        </w:rPr>
        <w:t xml:space="preserve"> based on 1 Samuel 28, he </w:t>
      </w:r>
      <w:r w:rsidRPr="001A092A">
        <w:rPr>
          <w:rFonts w:ascii="함초롬바탕" w:eastAsia="함초롬바탕" w:hAnsi="함초롬바탕" w:cs="함초롬바탕" w:hint="eastAsia"/>
          <w:b/>
          <w:bCs/>
          <w:color w:val="000000"/>
          <w:kern w:val="0"/>
          <w:szCs w:val="20"/>
          <w:shd w:val="clear" w:color="auto" w:fill="FFFFFF"/>
        </w:rPr>
        <w:t>attacked</w:t>
      </w:r>
      <w:r w:rsidRPr="001A092A">
        <w:rPr>
          <w:rFonts w:ascii="함초롬바탕" w:eastAsia="함초롬바탕" w:hAnsi="함초롬바탕" w:cs="함초롬바탕" w:hint="eastAsia"/>
          <w:color w:val="000000"/>
          <w:kern w:val="0"/>
          <w:szCs w:val="20"/>
          <w:shd w:val="clear" w:color="auto" w:fill="FFFFFF"/>
        </w:rPr>
        <w:t xml:space="preserve"> </w:t>
      </w:r>
      <w:r w:rsidRPr="001A092A">
        <w:rPr>
          <w:rFonts w:ascii="함초롬바탕" w:eastAsia="함초롬바탕" w:hAnsi="함초롬바탕" w:cs="함초롬바탕" w:hint="eastAsia"/>
          <w:b/>
          <w:bCs/>
          <w:color w:val="000000"/>
          <w:kern w:val="0"/>
          <w:szCs w:val="20"/>
          <w:shd w:val="clear" w:color="auto" w:fill="FFFFFF"/>
        </w:rPr>
        <w:t>Origen</w:t>
      </w:r>
      <w:r w:rsidRPr="001A092A">
        <w:rPr>
          <w:rFonts w:ascii="함초롬바탕" w:eastAsia="함초롬바탕" w:hAnsi="함초롬바탕" w:cs="함초롬바탕" w:hint="eastAsia"/>
          <w:color w:val="000000"/>
          <w:kern w:val="0"/>
          <w:szCs w:val="20"/>
          <w:shd w:val="clear" w:color="auto" w:fill="FFFFFF"/>
        </w:rPr>
        <w:t>’s</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interpretation because the</w:t>
      </w:r>
      <w:r w:rsidRPr="001A092A">
        <w:rPr>
          <w:rFonts w:ascii="함초롬바탕" w:eastAsia="함초롬바탕" w:hAnsi="함초롬바탕" w:cs="함초롬바탕" w:hint="eastAsia"/>
          <w:b/>
          <w:bCs/>
          <w:color w:val="000000"/>
          <w:kern w:val="0"/>
          <w:szCs w:val="20"/>
          <w:shd w:val="clear" w:color="auto" w:fill="FFFFFF"/>
        </w:rPr>
        <w:t xml:space="preserve"> allegorization</w:t>
      </w:r>
      <w:r w:rsidRPr="001A092A">
        <w:rPr>
          <w:rFonts w:ascii="함초롬바탕" w:eastAsia="함초롬바탕" w:hAnsi="함초롬바탕" w:cs="함초롬바탕" w:hint="eastAsia"/>
          <w:color w:val="000000"/>
          <w:kern w:val="0"/>
          <w:szCs w:val="20"/>
          <w:shd w:val="clear" w:color="auto" w:fill="FFFFFF"/>
        </w:rPr>
        <w:t xml:space="preserve"> was based on too literal a reading of the story and it did not seriously consider the context of the story.</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12" w:lineRule="auto"/>
        <w:ind w:left="262"/>
        <w:textAlignment w:val="baseline"/>
        <w:rPr>
          <w:rFonts w:ascii="굴림" w:eastAsia="굴림" w:hAnsi="굴림" w:cs="굴림"/>
          <w:color w:val="000000"/>
          <w:kern w:val="0"/>
          <w:sz w:val="18"/>
          <w:szCs w:val="18"/>
        </w:rPr>
      </w:pPr>
      <w:r w:rsidRPr="001A092A">
        <w:rPr>
          <w:rFonts w:ascii="함초롬바탕" w:eastAsia="함초롬바탕" w:hAnsi="함초롬바탕" w:cs="함초롬바탕" w:hint="eastAsia"/>
          <w:b/>
          <w:bCs/>
          <w:color w:val="000000"/>
          <w:kern w:val="0"/>
          <w:sz w:val="24"/>
          <w:szCs w:val="24"/>
          <w:shd w:val="clear" w:color="auto" w:fill="FFFFFF"/>
        </w:rPr>
        <w:t>Diodore of Tarsus</w:t>
      </w:r>
      <w:r w:rsidRPr="001A092A">
        <w:rPr>
          <w:rFonts w:ascii="함초롬바탕" w:eastAsia="함초롬바탕" w:hAnsi="함초롬바탕" w:cs="함초롬바탕" w:hint="eastAsia"/>
          <w:color w:val="000000"/>
          <w:kern w:val="0"/>
          <w:sz w:val="18"/>
          <w:szCs w:val="18"/>
          <w:shd w:val="clear" w:color="auto" w:fill="FFFFFF"/>
        </w:rPr>
        <w:t xml:space="preserve"> (Greek </w:t>
      </w:r>
      <w:r w:rsidRPr="001A092A">
        <w:rPr>
          <w:rFonts w:ascii="굴림" w:eastAsia="함초롬바탕" w:hAnsi="굴림" w:cs="굴림"/>
          <w:color w:val="000000"/>
          <w:kern w:val="0"/>
          <w:sz w:val="18"/>
          <w:szCs w:val="18"/>
          <w:shd w:val="clear" w:color="auto" w:fill="FFFFFF"/>
        </w:rPr>
        <w:t>Διόδωρος</w:t>
      </w:r>
      <w:r w:rsidRPr="001A092A">
        <w:rPr>
          <w:rFonts w:ascii="함초롬바탕" w:eastAsia="함초롬바탕" w:hAnsi="함초롬바탕" w:cs="함초롬바탕" w:hint="eastAsia"/>
          <w:color w:val="000000"/>
          <w:kern w:val="0"/>
          <w:sz w:val="18"/>
          <w:szCs w:val="18"/>
          <w:shd w:val="clear" w:color="auto" w:fill="FFFFFF"/>
        </w:rPr>
        <w:t>; died c. 390)</w:t>
      </w:r>
    </w:p>
    <w:p w:rsidR="001A092A" w:rsidRPr="001A092A" w:rsidRDefault="001A092A" w:rsidP="001A092A">
      <w:pPr>
        <w:shd w:val="clear" w:color="auto" w:fill="FFFFFF"/>
        <w:snapToGrid w:val="0"/>
        <w:spacing w:line="312" w:lineRule="auto"/>
        <w:ind w:left="262"/>
        <w:textAlignment w:val="baseline"/>
        <w:rPr>
          <w:rFonts w:ascii="굴림" w:eastAsia="굴림" w:hAnsi="굴림" w:cs="굴림"/>
          <w:color w:val="000000"/>
          <w:kern w:val="0"/>
          <w:sz w:val="18"/>
          <w:szCs w:val="18"/>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was a Christian bishop, a monastic reformer, and a theologian. A strong supporter of the </w:t>
      </w:r>
      <w:r w:rsidRPr="001A092A">
        <w:rPr>
          <w:rFonts w:ascii="함초롬바탕" w:eastAsia="함초롬바탕" w:hAnsi="함초롬바탕" w:cs="함초롬바탕" w:hint="eastAsia"/>
          <w:color w:val="000000"/>
          <w:kern w:val="0"/>
          <w:szCs w:val="20"/>
          <w:shd w:val="clear" w:color="auto" w:fill="FFFFFF"/>
        </w:rPr>
        <w:lastRenderedPageBreak/>
        <w:t>orthodoxy of Nicaea, Diodore played a pivotal role in the Council of Constantinople and opposed the anti-Christian policies of Julian the Apostate. Diodore founded one of the most influential centers of Christian thought in the early church, and many of his students became notable theologians in their own right. wiki</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During his priesthood, Diodore </w:t>
      </w:r>
      <w:r w:rsidRPr="001A092A">
        <w:rPr>
          <w:rFonts w:ascii="함초롬바탕" w:eastAsia="함초롬바탕" w:hAnsi="함초롬바탕" w:cs="함초롬바탕" w:hint="eastAsia"/>
          <w:b/>
          <w:bCs/>
          <w:color w:val="000000"/>
          <w:kern w:val="0"/>
          <w:szCs w:val="20"/>
          <w:shd w:val="clear" w:color="auto" w:fill="FFFFFF"/>
        </w:rPr>
        <w:t xml:space="preserve">founded a monastery and catechetical school </w:t>
      </w:r>
      <w:r w:rsidRPr="001A092A">
        <w:rPr>
          <w:rFonts w:ascii="함초롬바탕" w:eastAsia="함초롬바탕" w:hAnsi="함초롬바탕" w:cs="함초롬바탕" w:hint="eastAsia"/>
          <w:color w:val="000000"/>
          <w:kern w:val="0"/>
          <w:szCs w:val="20"/>
          <w:shd w:val="clear" w:color="auto" w:fill="FFFFFF"/>
        </w:rPr>
        <w:t xml:space="preserve">near the city of Antioch. It was through this school that Diodore became the mentor of the controversial theologian and liturgist Theodore of Mopsuestia, but also of the legendary homileticist John Chrysostom.[4][5] This school would give rise to the unique Antiochene perspectives on both </w:t>
      </w:r>
      <w:r w:rsidRPr="001A092A">
        <w:rPr>
          <w:rFonts w:ascii="함초롬바탕" w:eastAsia="함초롬바탕" w:hAnsi="함초롬바탕" w:cs="함초롬바탕" w:hint="eastAsia"/>
          <w:b/>
          <w:bCs/>
          <w:color w:val="000000"/>
          <w:kern w:val="0"/>
          <w:szCs w:val="20"/>
          <w:shd w:val="clear" w:color="auto" w:fill="FFFFFF"/>
        </w:rPr>
        <w:t>biblical interpretation and Christology</w:t>
      </w:r>
      <w:r w:rsidRPr="001A092A">
        <w:rPr>
          <w:rFonts w:ascii="함초롬바탕" w:eastAsia="함초롬바탕" w:hAnsi="함초롬바탕" w:cs="함초롬바탕" w:hint="eastAsia"/>
          <w:color w:val="000000"/>
          <w:kern w:val="0"/>
          <w:szCs w:val="20"/>
          <w:shd w:val="clear" w:color="auto" w:fill="FFFFFF"/>
        </w:rPr>
        <w:t xml:space="preserve"> known as the Antiochene School.[6] Ultimately, taken to the extreme, the perspective set out for this school by Diodore led to the teachings of </w:t>
      </w:r>
      <w:r w:rsidRPr="001A092A">
        <w:rPr>
          <w:rFonts w:ascii="함초롬바탕" w:eastAsia="함초롬바탕" w:hAnsi="함초롬바탕" w:cs="함초롬바탕" w:hint="eastAsia"/>
          <w:b/>
          <w:bCs/>
          <w:color w:val="000000"/>
          <w:kern w:val="0"/>
          <w:szCs w:val="20"/>
          <w:shd w:val="clear" w:color="auto" w:fill="FFFFFF"/>
        </w:rPr>
        <w:t>Nestorius</w:t>
      </w:r>
      <w:r w:rsidRPr="001A092A">
        <w:rPr>
          <w:rFonts w:ascii="함초롬바탕" w:eastAsia="함초롬바탕" w:hAnsi="함초롬바탕" w:cs="함초롬바탕" w:hint="eastAsia"/>
          <w:color w:val="000000"/>
          <w:kern w:val="0"/>
          <w:szCs w:val="20"/>
          <w:shd w:val="clear" w:color="auto" w:fill="FFFFFF"/>
        </w:rPr>
        <w:t>, which were first condemned at the First Council of Ephesus in 431.</w:t>
      </w:r>
    </w:p>
    <w:p w:rsidR="001A092A" w:rsidRPr="001A092A" w:rsidRDefault="001A092A" w:rsidP="001A092A">
      <w:pPr>
        <w:shd w:val="clear" w:color="auto" w:fill="FFFFFF"/>
        <w:snapToGrid w:val="0"/>
        <w:spacing w:line="312" w:lineRule="auto"/>
        <w:ind w:left="262" w:hanging="262"/>
        <w:textAlignment w:val="baseline"/>
        <w:rPr>
          <w:rFonts w:ascii="굴림" w:eastAsia="굴림" w:hAnsi="굴림" w:cs="굴림"/>
          <w:color w:val="000000"/>
          <w:kern w:val="0"/>
          <w:sz w:val="18"/>
          <w:szCs w:val="18"/>
        </w:rPr>
      </w:pPr>
      <w:r w:rsidRPr="001A092A">
        <w:rPr>
          <w:rFonts w:ascii="함초롬바탕" w:eastAsia="함초롬바탕" w:hAnsi="함초롬바탕" w:cs="함초롬바탕" w:hint="eastAsia"/>
          <w:color w:val="000000"/>
          <w:kern w:val="0"/>
          <w:sz w:val="18"/>
          <w:szCs w:val="18"/>
          <w:shd w:val="clear" w:color="auto" w:fill="FFFFFF"/>
        </w:rPr>
        <w:t>As one of the first representatives of the school, and often regarded</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as the pioneer of the school, he criticized allegory because it made the Bible incomprehensible. Diodore was two of his students, Theodore of Mopsuestia and John Chrysostom. Departing from Alexandrian Christology, Diodore insisted that </w:t>
      </w:r>
      <w:r w:rsidRPr="001A092A">
        <w:rPr>
          <w:rFonts w:ascii="함초롬바탕" w:eastAsia="함초롬바탕" w:hAnsi="함초롬바탕" w:cs="함초롬바탕" w:hint="eastAsia"/>
          <w:b/>
          <w:bCs/>
          <w:color w:val="000000"/>
          <w:kern w:val="0"/>
          <w:szCs w:val="20"/>
          <w:shd w:val="clear" w:color="auto" w:fill="FFFFFF"/>
        </w:rPr>
        <w:t>exegesis focus on the narrative meaning of scripture</w:t>
      </w:r>
      <w:r w:rsidRPr="001A092A">
        <w:rPr>
          <w:rFonts w:ascii="함초롬바탕" w:eastAsia="함초롬바탕" w:hAnsi="함초롬바탕" w:cs="함초롬바탕" w:hint="eastAsia"/>
          <w:color w:val="000000"/>
          <w:kern w:val="0"/>
          <w:szCs w:val="20"/>
          <w:shd w:val="clear" w:color="auto" w:fill="FFFFFF"/>
        </w:rPr>
        <w:t xml:space="preserve">. For instance, he saw the </w:t>
      </w:r>
      <w:r w:rsidRPr="001A092A">
        <w:rPr>
          <w:rFonts w:ascii="함초롬바탕" w:eastAsia="함초롬바탕" w:hAnsi="함초롬바탕" w:cs="함초롬바탕" w:hint="eastAsia"/>
          <w:b/>
          <w:bCs/>
          <w:color w:val="000000"/>
          <w:kern w:val="0"/>
          <w:szCs w:val="20"/>
          <w:shd w:val="clear" w:color="auto" w:fill="FFFFFF"/>
        </w:rPr>
        <w:t xml:space="preserve">relation between </w:t>
      </w:r>
      <w:r w:rsidRPr="001A092A">
        <w:rPr>
          <w:rFonts w:ascii="함초롬바탕" w:eastAsia="함초롬바탕" w:hAnsi="함초롬바탕" w:cs="함초롬바탕" w:hint="eastAsia"/>
          <w:color w:val="000000"/>
          <w:kern w:val="0"/>
          <w:szCs w:val="20"/>
          <w:shd w:val="clear" w:color="auto" w:fill="FFFFFF"/>
        </w:rPr>
        <w:t xml:space="preserve">the Old Testament and the New Testament as more of a </w:t>
      </w:r>
      <w:r w:rsidRPr="001A092A">
        <w:rPr>
          <w:rFonts w:ascii="함초롬바탕" w:eastAsia="함초롬바탕" w:hAnsi="함초롬바탕" w:cs="함초롬바탕" w:hint="eastAsia"/>
          <w:b/>
          <w:bCs/>
          <w:color w:val="000000"/>
          <w:kern w:val="0"/>
          <w:szCs w:val="20"/>
          <w:shd w:val="clear" w:color="auto" w:fill="FFFFFF"/>
        </w:rPr>
        <w:t>typological</w:t>
      </w:r>
      <w:r w:rsidRPr="001A092A">
        <w:rPr>
          <w:rFonts w:ascii="함초롬바탕" w:eastAsia="함초롬바탕" w:hAnsi="함초롬바탕" w:cs="함초롬바탕" w:hint="eastAsia"/>
          <w:color w:val="000000"/>
          <w:kern w:val="0"/>
          <w:szCs w:val="20"/>
          <w:shd w:val="clear" w:color="auto" w:fill="FFFFFF"/>
        </w:rPr>
        <w:t xml:space="preserve"> than a prophetic fulfilment. Diodore also took note of historical events that occurred outside of the biblical narrative such as the peaceful intermingling of various people groups during the age of Hellenism and the Augustan peace that was preparatory for the success of the later Christian mission. Fragments remain from Diodore’s commentaries on the Epistles of Paul, while modern scholars have reconstructed his commentary on Psalms.</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 w:val="24"/>
          <w:szCs w:val="24"/>
          <w:shd w:val="clear" w:color="auto" w:fill="FFFFFF"/>
        </w:rPr>
        <w:t>Theodore of Mopsuestia</w:t>
      </w:r>
      <w:r w:rsidRPr="001A092A">
        <w:rPr>
          <w:rFonts w:ascii="함초롬바탕" w:eastAsia="함초롬바탕" w:hAnsi="함초롬바탕" w:cs="함초롬바탕" w:hint="eastAsia"/>
          <w:color w:val="000000"/>
          <w:kern w:val="0"/>
          <w:szCs w:val="20"/>
          <w:shd w:val="clear" w:color="auto" w:fill="FFFFFF"/>
        </w:rPr>
        <w:t xml:space="preserve">(ca. 350 </w:t>
      </w:r>
      <w:r w:rsidRPr="001A092A">
        <w:rPr>
          <w:rFonts w:ascii="굴림" w:eastAsia="함초롬바탕" w:hAnsi="굴림" w:cs="굴림"/>
          <w:color w:val="000000"/>
          <w:kern w:val="0"/>
          <w:szCs w:val="20"/>
          <w:shd w:val="clear" w:color="auto" w:fill="FFFFFF"/>
        </w:rPr>
        <w:t xml:space="preserve">– </w:t>
      </w:r>
      <w:r w:rsidRPr="001A092A">
        <w:rPr>
          <w:rFonts w:ascii="함초롬바탕" w:eastAsia="함초롬바탕" w:hAnsi="함초롬바탕" w:cs="함초롬바탕" w:hint="eastAsia"/>
          <w:color w:val="000000"/>
          <w:kern w:val="0"/>
          <w:szCs w:val="20"/>
          <w:shd w:val="clear" w:color="auto" w:fill="FFFFFF"/>
        </w:rPr>
        <w:t>428, b Antioch)</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His book </w:t>
      </w:r>
      <w:r w:rsidRPr="001A092A">
        <w:rPr>
          <w:rFonts w:ascii="함초롬바탕" w:eastAsia="함초롬바탕" w:hAnsi="함초롬바탕" w:cs="함초롬바탕" w:hint="eastAsia"/>
          <w:i/>
          <w:iCs/>
          <w:color w:val="000000"/>
          <w:kern w:val="0"/>
          <w:szCs w:val="20"/>
          <w:shd w:val="clear" w:color="auto" w:fill="FFFFFF"/>
        </w:rPr>
        <w:t xml:space="preserve">On Allegory and Historyt </w:t>
      </w:r>
      <w:r w:rsidRPr="001A092A">
        <w:rPr>
          <w:rFonts w:ascii="함초롬바탕" w:eastAsia="함초롬바탕" w:hAnsi="함초롬바탕" w:cs="함초롬바탕" w:hint="eastAsia"/>
          <w:i/>
          <w:iCs/>
          <w:color w:val="CA56A7"/>
          <w:kern w:val="0"/>
          <w:szCs w:val="20"/>
          <w:shd w:val="clear" w:color="auto" w:fill="FFFFFF"/>
        </w:rPr>
        <w:t>against Origen.</w:t>
      </w:r>
      <w:r w:rsidRPr="001A092A">
        <w:rPr>
          <w:rFonts w:ascii="함초롬바탕" w:eastAsia="함초롬바탕" w:hAnsi="함초롬바탕" w:cs="함초롬바탕" w:hint="eastAsia"/>
          <w:color w:val="000000"/>
          <w:kern w:val="0"/>
          <w:szCs w:val="20"/>
          <w:shd w:val="clear" w:color="auto" w:fill="FFFFFF"/>
        </w:rPr>
        <w:t xml:space="preserve"> </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lastRenderedPageBreak/>
        <w:t xml:space="preserve">Theodore the Interpreter (ca. 350 </w:t>
      </w:r>
      <w:r w:rsidRPr="001A092A">
        <w:rPr>
          <w:rFonts w:ascii="굴림" w:eastAsia="함초롬바탕" w:hAnsi="굴림" w:cs="굴림"/>
          <w:color w:val="000000"/>
          <w:kern w:val="0"/>
          <w:szCs w:val="20"/>
          <w:shd w:val="clear" w:color="auto" w:fill="FFFFFF"/>
        </w:rPr>
        <w:t xml:space="preserve">– </w:t>
      </w:r>
      <w:r w:rsidRPr="001A092A">
        <w:rPr>
          <w:rFonts w:ascii="함초롬바탕" w:eastAsia="함초롬바탕" w:hAnsi="함초롬바탕" w:cs="함초롬바탕" w:hint="eastAsia"/>
          <w:color w:val="000000"/>
          <w:kern w:val="0"/>
          <w:szCs w:val="20"/>
          <w:shd w:val="clear" w:color="auto" w:fill="FFFFFF"/>
        </w:rPr>
        <w:t>428, b Antioch) was bishop of Mopsuestia (as Theodore II) from 392 to 428 AD. He is also known as Theodore of Antioch, from the place of his birth and presbyterate. He is the best known representative of the middle School of Antioch of hermeneutics.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exegesis was intellectual and dogmatic;</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He had an open eye for the human factor in the Bible, but,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sorry to say, </w:t>
      </w:r>
      <w:r w:rsidRPr="001A092A">
        <w:rPr>
          <w:rFonts w:ascii="함초롬바탕" w:eastAsia="함초롬바탕" w:hAnsi="함초롬바탕" w:cs="함초롬바탕" w:hint="eastAsia"/>
          <w:b/>
          <w:bCs/>
          <w:color w:val="000000"/>
          <w:kern w:val="0"/>
          <w:szCs w:val="20"/>
          <w:shd w:val="clear" w:color="auto" w:fill="FFFFFF"/>
        </w:rPr>
        <w:t>denied the divine inspiration</w:t>
      </w:r>
      <w:r w:rsidRPr="001A092A">
        <w:rPr>
          <w:rFonts w:ascii="함초롬바탕" w:eastAsia="함초롬바탕" w:hAnsi="함초롬바탕" w:cs="함초롬바탕" w:hint="eastAsia"/>
          <w:color w:val="000000"/>
          <w:kern w:val="0"/>
          <w:szCs w:val="20"/>
          <w:shd w:val="clear" w:color="auto" w:fill="FFFFFF"/>
        </w:rPr>
        <w:t xml:space="preserve"> of some of the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Scriptural books. Instead of the allegorical, he defended the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grammutico-historical interpretation,</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resented the loss of the traditional Messianic interpretation, and, according to Hesychius of Jerusalem, Theodore was compelled to promise that he would commit his maiden work to the flames.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only allowed Ps 2, 8, 45 to refer Christ.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rejected Ps 22 as referring to Christ, since the ending of the Lxx of it refers to the account of my sins, and since Christ had none(no sin), the Ps could not apply to him.</w:t>
      </w:r>
    </w:p>
    <w:p w:rsidR="001A092A" w:rsidRPr="001A092A" w:rsidRDefault="001A092A" w:rsidP="001A092A">
      <w:pPr>
        <w:widowControl/>
        <w:shd w:val="clear" w:color="auto" w:fill="FFFFFF"/>
        <w:wordWrap/>
        <w:autoSpaceDE/>
        <w:jc w:val="left"/>
        <w:textAlignment w:val="baseline"/>
        <w:rPr>
          <w:rFonts w:ascii="굴림" w:eastAsia="굴림" w:hAnsi="굴림" w:cs="굴림"/>
          <w:color w:val="000000"/>
          <w:kern w:val="0"/>
          <w:szCs w:val="20"/>
        </w:rPr>
      </w:pPr>
      <w:r w:rsidRPr="001A092A">
        <w:rPr>
          <w:rFonts w:ascii="Times New Roman" w:eastAsia="굴림" w:hAnsi="Times New Roman" w:cs="Times New Roman"/>
          <w:color w:val="000000"/>
          <w:kern w:val="0"/>
          <w:sz w:val="24"/>
          <w:szCs w:val="24"/>
          <w:shd w:val="clear" w:color="auto" w:fill="FFFFFF"/>
        </w:rPr>
        <w:t>T</w:t>
      </w:r>
      <w:r w:rsidRPr="001A092A">
        <w:rPr>
          <w:rFonts w:ascii="함초롬바탕" w:eastAsia="함초롬바탕" w:hAnsi="함초롬바탕" w:cs="함초롬바탕" w:hint="eastAsia"/>
          <w:color w:val="000000"/>
          <w:kern w:val="0"/>
          <w:szCs w:val="20"/>
          <w:shd w:val="clear" w:color="auto" w:fill="FFFFFF"/>
        </w:rPr>
        <w:t xml:space="preserve">heodore’s </w:t>
      </w:r>
      <w:r w:rsidRPr="001A092A">
        <w:rPr>
          <w:rFonts w:ascii="맑은 고딕" w:eastAsia="맑은 고딕" w:hAnsi="맑은 고딕" w:cs="굴림" w:hint="eastAsia"/>
          <w:color w:val="000000"/>
          <w:kern w:val="0"/>
          <w:szCs w:val="20"/>
          <w:shd w:val="clear" w:color="auto" w:fill="FFFFFF"/>
        </w:rPr>
        <w:t>interpretation of the Song of Solomon</w:t>
      </w:r>
    </w:p>
    <w:p w:rsidR="001A092A" w:rsidRPr="001A092A" w:rsidRDefault="001A092A" w:rsidP="001A092A">
      <w:pPr>
        <w:shd w:val="clear" w:color="auto" w:fill="FFFFFF"/>
        <w:wordWrap/>
        <w:jc w:val="left"/>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denied the popular mystical approach to this book.</w:t>
      </w:r>
    </w:p>
    <w:p w:rsidR="001A092A" w:rsidRPr="001A092A" w:rsidRDefault="001A092A" w:rsidP="001A092A">
      <w:pPr>
        <w:shd w:val="clear" w:color="auto" w:fill="FFFFFF"/>
        <w:wordWrap/>
        <w:jc w:val="left"/>
        <w:textAlignment w:val="baseline"/>
        <w:rPr>
          <w:rFonts w:ascii="굴림" w:eastAsia="굴림" w:hAnsi="굴림" w:cs="굴림"/>
          <w:color w:val="000000"/>
          <w:kern w:val="0"/>
          <w:szCs w:val="20"/>
        </w:rPr>
      </w:pPr>
    </w:p>
    <w:p w:rsidR="001A092A" w:rsidRPr="001A092A" w:rsidRDefault="001A092A" w:rsidP="001A092A">
      <w:pPr>
        <w:shd w:val="clear" w:color="auto" w:fill="FFFFFF"/>
        <w:wordWrap/>
        <w:jc w:val="left"/>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 xml:space="preserve">Grant, </w:t>
      </w:r>
      <w:r w:rsidRPr="001A092A">
        <w:rPr>
          <w:rFonts w:ascii="함초롬바탕" w:eastAsia="함초롬바탕" w:hAnsi="함초롬바탕" w:cs="함초롬바탕" w:hint="eastAsia"/>
          <w:color w:val="000000"/>
          <w:kern w:val="0"/>
          <w:szCs w:val="20"/>
          <w:shd w:val="clear" w:color="auto" w:fill="FFFFFF"/>
        </w:rPr>
        <w:t>summary of shibpdf. 63-72</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Books with human wisdom, according to Theodore are to be excluded from the canon of scripture. They are </w:t>
      </w:r>
      <w:r w:rsidRPr="001A092A">
        <w:rPr>
          <w:rFonts w:ascii="함초롬바탕" w:eastAsia="함초롬바탕" w:hAnsi="함초롬바탕" w:cs="함초롬바탕" w:hint="eastAsia"/>
          <w:b/>
          <w:bCs/>
          <w:color w:val="000000"/>
          <w:kern w:val="0"/>
          <w:szCs w:val="20"/>
          <w:shd w:val="clear" w:color="auto" w:fill="FFFFFF"/>
        </w:rPr>
        <w:t>not inspired by the Holy Spirit.</w:t>
      </w:r>
      <w:r w:rsidRPr="001A092A">
        <w:rPr>
          <w:rFonts w:ascii="함초롬바탕" w:eastAsia="함초롬바탕" w:hAnsi="함초롬바탕" w:cs="함초롬바탕" w:hint="eastAsia"/>
          <w:color w:val="000000"/>
          <w:kern w:val="0"/>
          <w:szCs w:val="20"/>
          <w:shd w:val="clear" w:color="auto" w:fill="FFFFFF"/>
        </w:rPr>
        <w:t xml:space="preserve"> The book of</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Job, for example, was written after the exile by a poet acquainted</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with Greek learning. We know he was a poet because he composed</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discourses in the name of Job and his friends and even in the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name of God; these discourses bear no relation to reality. He was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lastRenderedPageBreak/>
        <w:t>acquainted with Greek learning because, according to the Septuagint,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third daughter of Job is called “horn of Amalthea” (Job</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42:14). Unfortunately for this argument, the girl’s name is simply</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 mistranslation of qerenhuppuk, “horn for paint,” a cosmetic accessory.</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But Theodore was convinced that the wisdom literature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reflects </w:t>
      </w:r>
      <w:r w:rsidRPr="001A092A">
        <w:rPr>
          <w:rFonts w:ascii="함초롬바탕" w:eastAsia="함초롬바탕" w:hAnsi="함초롬바탕" w:cs="함초롬바탕" w:hint="eastAsia"/>
          <w:b/>
          <w:bCs/>
          <w:color w:val="000000"/>
          <w:kern w:val="0"/>
          <w:szCs w:val="20"/>
          <w:shd w:val="clear" w:color="auto" w:fill="FFFFFF"/>
        </w:rPr>
        <w:t>a wisdom merely human</w:t>
      </w:r>
      <w:r w:rsidRPr="001A092A">
        <w:rPr>
          <w:rFonts w:ascii="함초롬바탕" w:eastAsia="함초롬바탕" w:hAnsi="함초롬바탕" w:cs="함초롬바탕" w:hint="eastAsia"/>
          <w:color w:val="000000"/>
          <w:kern w:val="0"/>
          <w:szCs w:val="20"/>
          <w:shd w:val="clear" w:color="auto" w:fill="FFFFFF"/>
        </w:rPr>
        <w:t xml:space="preserve"> and that it can</w:t>
      </w:r>
      <w:r w:rsidRPr="001A092A">
        <w:rPr>
          <w:rFonts w:ascii="함초롬바탕" w:eastAsia="함초롬바탕" w:hAnsi="함초롬바탕" w:cs="함초롬바탕" w:hint="eastAsia"/>
          <w:b/>
          <w:bCs/>
          <w:color w:val="000000"/>
          <w:kern w:val="0"/>
          <w:szCs w:val="20"/>
          <w:shd w:val="clear" w:color="auto" w:fill="FFFFFF"/>
        </w:rPr>
        <w:t>not</w:t>
      </w:r>
      <w:r w:rsidRPr="001A092A">
        <w:rPr>
          <w:rFonts w:ascii="함초롬바탕" w:eastAsia="함초롬바탕" w:hAnsi="함초롬바탕" w:cs="함초롬바탕" w:hint="eastAsia"/>
          <w:color w:val="000000"/>
          <w:kern w:val="0"/>
          <w:szCs w:val="20"/>
          <w:shd w:val="clear" w:color="auto" w:fill="FFFFFF"/>
        </w:rPr>
        <w:t xml:space="preserve"> be included in</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the </w:t>
      </w:r>
      <w:r w:rsidRPr="001A092A">
        <w:rPr>
          <w:rFonts w:ascii="함초롬바탕" w:eastAsia="함초롬바탕" w:hAnsi="함초롬바탕" w:cs="함초롬바탕" w:hint="eastAsia"/>
          <w:b/>
          <w:bCs/>
          <w:color w:val="000000"/>
          <w:kern w:val="0"/>
          <w:szCs w:val="20"/>
          <w:shd w:val="clear" w:color="auto" w:fill="FFFFFF"/>
        </w:rPr>
        <w:t>canon of inspired scriptur</w:t>
      </w:r>
      <w:r w:rsidRPr="001A092A">
        <w:rPr>
          <w:rFonts w:ascii="함초롬바탕" w:eastAsia="함초롬바탕" w:hAnsi="함초롬바탕" w:cs="함초롬바탕" w:hint="eastAsia"/>
          <w:color w:val="000000"/>
          <w:kern w:val="0"/>
          <w:szCs w:val="20"/>
          <w:shd w:val="clear" w:color="auto" w:fill="FFFFFF"/>
        </w:rPr>
        <w:t xml:space="preserve">e.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Some of the </w:t>
      </w:r>
      <w:r w:rsidRPr="001A092A">
        <w:rPr>
          <w:rFonts w:ascii="함초롬바탕" w:eastAsia="함초롬바탕" w:hAnsi="함초롬바탕" w:cs="함초롬바탕" w:hint="eastAsia"/>
          <w:b/>
          <w:bCs/>
          <w:color w:val="000000"/>
          <w:kern w:val="0"/>
          <w:szCs w:val="20"/>
          <w:shd w:val="clear" w:color="auto" w:fill="FFFFFF"/>
        </w:rPr>
        <w:t>historical books</w:t>
      </w:r>
      <w:r w:rsidRPr="001A092A">
        <w:rPr>
          <w:rFonts w:ascii="함초롬바탕" w:eastAsia="함초롬바탕" w:hAnsi="함초롬바탕" w:cs="함초롬바탕" w:hint="eastAsia"/>
          <w:color w:val="000000"/>
          <w:kern w:val="0"/>
          <w:szCs w:val="20"/>
          <w:shd w:val="clear" w:color="auto" w:fill="FFFFFF"/>
        </w:rPr>
        <w:t xml:space="preserve">, such as Chronicles and Ezra-Nehemiah, are merely historical and are therefore to be </w:t>
      </w:r>
      <w:r w:rsidRPr="001A092A">
        <w:rPr>
          <w:rFonts w:ascii="함초롬바탕" w:eastAsia="함초롬바탕" w:hAnsi="함초롬바탕" w:cs="함초롬바탕" w:hint="eastAsia"/>
          <w:b/>
          <w:bCs/>
          <w:color w:val="000000"/>
          <w:kern w:val="0"/>
          <w:szCs w:val="20"/>
          <w:shd w:val="clear" w:color="auto" w:fill="FFFFFF"/>
        </w:rPr>
        <w:t>rejected</w:t>
      </w:r>
      <w:r w:rsidRPr="001A092A">
        <w:rPr>
          <w:rFonts w:ascii="함초롬바탕" w:eastAsia="함초롬바탕" w:hAnsi="함초롬바탕" w:cs="함초롬바탕" w:hint="eastAsia"/>
          <w:color w:val="000000"/>
          <w:kern w:val="0"/>
          <w:szCs w:val="20"/>
          <w:shd w:val="clear" w:color="auto" w:fill="FFFFFF"/>
        </w:rPr>
        <w: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Theodore’s analysis of the </w:t>
      </w:r>
      <w:r w:rsidRPr="001A092A">
        <w:rPr>
          <w:rFonts w:ascii="함초롬바탕" w:eastAsia="함초롬바탕" w:hAnsi="함초롬바탕" w:cs="함초롬바탕" w:hint="eastAsia"/>
          <w:b/>
          <w:bCs/>
          <w:color w:val="000000"/>
          <w:kern w:val="0"/>
          <w:szCs w:val="20"/>
          <w:shd w:val="clear" w:color="auto" w:fill="FFFFFF"/>
        </w:rPr>
        <w:t>Song of Songs</w:t>
      </w:r>
      <w:r w:rsidRPr="001A092A">
        <w:rPr>
          <w:rFonts w:ascii="함초롬바탕" w:eastAsia="함초롬바탕" w:hAnsi="함초롬바탕" w:cs="함초롬바탕" w:hint="eastAsia"/>
          <w:color w:val="000000"/>
          <w:kern w:val="0"/>
          <w:szCs w:val="20"/>
          <w:shd w:val="clear" w:color="auto" w:fill="FFFFFF"/>
        </w:rPr>
        <w:t xml:space="preserve"> is interesting.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He points out that there is </w:t>
      </w:r>
      <w:r w:rsidRPr="001A092A">
        <w:rPr>
          <w:rFonts w:ascii="함초롬바탕" w:eastAsia="함초롬바탕" w:hAnsi="함초롬바탕" w:cs="함초롬바탕" w:hint="eastAsia"/>
          <w:b/>
          <w:bCs/>
          <w:color w:val="000000"/>
          <w:kern w:val="0"/>
          <w:szCs w:val="20"/>
          <w:shd w:val="clear" w:color="auto" w:fill="FFFFFF"/>
        </w:rPr>
        <w:t>no mention of God</w:t>
      </w:r>
      <w:r w:rsidRPr="001A092A">
        <w:rPr>
          <w:rFonts w:ascii="함초롬바탕" w:eastAsia="함초롬바탕" w:hAnsi="함초롬바탕" w:cs="함초롬바탕" w:hint="eastAsia"/>
          <w:color w:val="000000"/>
          <w:kern w:val="0"/>
          <w:szCs w:val="20"/>
          <w:shd w:val="clear" w:color="auto" w:fill="FFFFFF"/>
        </w:rPr>
        <w:t xml:space="preserve"> in it, and that it is read</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publicly neither by Jews nor by Christians.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exegetical work of Theodore was ordered to be burned by the Second Council of Constantinople in 553 Constantinople,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In Syria and at Nisibis the Nestorians had studied the hermeneutical</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work of Aristotle, and had systematized Theodore’s typology</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along Aristotelian lines.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 w:val="28"/>
          <w:szCs w:val="28"/>
          <w:shd w:val="clear" w:color="auto" w:fill="FFFFFF"/>
        </w:rPr>
        <w:t xml:space="preserve">Chrysostom(349 </w:t>
      </w:r>
      <w:r w:rsidRPr="001A092A">
        <w:rPr>
          <w:rFonts w:ascii="굴림" w:eastAsia="함초롬바탕" w:hAnsi="굴림" w:cs="굴림"/>
          <w:b/>
          <w:bCs/>
          <w:color w:val="000000"/>
          <w:kern w:val="0"/>
          <w:sz w:val="28"/>
          <w:szCs w:val="28"/>
          <w:shd w:val="clear" w:color="auto" w:fill="FFFFFF"/>
        </w:rPr>
        <w:t xml:space="preserve">– </w:t>
      </w:r>
      <w:r w:rsidRPr="001A092A">
        <w:rPr>
          <w:rFonts w:ascii="함초롬바탕" w:eastAsia="함초롬바탕" w:hAnsi="함초롬바탕" w:cs="함초롬바탕" w:hint="eastAsia"/>
          <w:b/>
          <w:bCs/>
          <w:color w:val="000000"/>
          <w:kern w:val="0"/>
          <w:sz w:val="28"/>
          <w:szCs w:val="28"/>
          <w:shd w:val="clear" w:color="auto" w:fill="FFFFFF"/>
        </w:rPr>
        <w:t>407)</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historical-grammatical interpretaton</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more spiritual and practical.</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John regarded it as being in every part the </w:t>
      </w:r>
      <w:r w:rsidRPr="001A092A">
        <w:rPr>
          <w:rFonts w:ascii="함초롬바탕" w:eastAsia="함초롬바탕" w:hAnsi="함초롬바탕" w:cs="함초롬바탕" w:hint="eastAsia"/>
          <w:b/>
          <w:bCs/>
          <w:color w:val="000000"/>
          <w:kern w:val="0"/>
          <w:szCs w:val="20"/>
          <w:shd w:val="clear" w:color="auto" w:fill="FFFFFF"/>
        </w:rPr>
        <w:t>infallible Word</w:t>
      </w:r>
      <w:r w:rsidRPr="001A092A">
        <w:rPr>
          <w:rFonts w:ascii="함초롬바탕" w:eastAsia="함초롬바탕" w:hAnsi="함초롬바탕" w:cs="함초롬바탕" w:hint="eastAsia"/>
          <w:color w:val="000000"/>
          <w:kern w:val="0"/>
          <w:szCs w:val="20"/>
          <w:shd w:val="clear" w:color="auto" w:fill="FFFFFF"/>
        </w:rPr>
        <w:t xml:space="preserve"> of God.</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His method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was characterized as logical, literal. sober, restrained, commonsensical, grammatical, </w:t>
      </w:r>
      <w:r w:rsidRPr="001A092A">
        <w:rPr>
          <w:rFonts w:ascii="함초롬바탕" w:eastAsia="함초롬바탕" w:hAnsi="함초롬바탕" w:cs="함초롬바탕" w:hint="eastAsia"/>
          <w:color w:val="000000"/>
          <w:kern w:val="0"/>
          <w:szCs w:val="20"/>
          <w:shd w:val="clear" w:color="auto" w:fill="FFFFFF"/>
        </w:rPr>
        <w:lastRenderedPageBreak/>
        <w:t xml:space="preserve">detailed and historical= </w:t>
      </w:r>
      <w:r w:rsidRPr="001A092A">
        <w:rPr>
          <w:rFonts w:ascii="함초롬바탕" w:eastAsia="함초롬바탕" w:hAnsi="함초롬바탕" w:cs="함초롬바탕" w:hint="eastAsia"/>
          <w:b/>
          <w:bCs/>
          <w:color w:val="000000"/>
          <w:kern w:val="0"/>
          <w:szCs w:val="20"/>
          <w:shd w:val="clear" w:color="auto" w:fill="FFFFFF"/>
        </w:rPr>
        <w:t>matter-of-fact exposition of the text</w:t>
      </w:r>
      <w:r w:rsidRPr="001A092A">
        <w:rPr>
          <w:rFonts w:ascii="함초롬바탕" w:eastAsia="함초롬바탕" w:hAnsi="함초롬바탕" w:cs="함초롬바탕" w:hint="eastAsia"/>
          <w:color w:val="000000"/>
          <w:kern w:val="0"/>
          <w:szCs w:val="20"/>
          <w:shd w:val="clear" w:color="auto" w:fill="FFFFFF"/>
        </w:rPr>
        <w:t>(Pelikan, Preaching of Chrysos. 19)</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Erasmus, Luther, Calvin respected him for his historical-grammatical interpretaton</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In general, his homiletical theology displays much characteristic of the Antiochian school (i.e., somewhat more literal in interpreting Biblical events), but he also uses a good deal of the allegorical interpretation more associated with the Alexandrian school.[35]wiki</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John was born in Antioch in 349 to Greco-Syrian parents. Different scholars describe his mother </w:t>
      </w:r>
      <w:r w:rsidRPr="001A092A">
        <w:rPr>
          <w:rFonts w:ascii="함초롬바탕" w:eastAsia="함초롬바탕" w:hAnsi="함초롬바탕" w:cs="함초롬바탕" w:hint="eastAsia"/>
          <w:b/>
          <w:bCs/>
          <w:color w:val="000000"/>
          <w:kern w:val="0"/>
          <w:szCs w:val="20"/>
          <w:shd w:val="clear" w:color="auto" w:fill="FFFFFF"/>
        </w:rPr>
        <w:t>Anthusa</w:t>
      </w:r>
      <w:r w:rsidRPr="001A092A">
        <w:rPr>
          <w:rFonts w:ascii="함초롬바탕" w:eastAsia="함초롬바탕" w:hAnsi="함초롬바탕" w:cs="함초롬바탕" w:hint="eastAsia"/>
          <w:color w:val="000000"/>
          <w:kern w:val="0"/>
          <w:szCs w:val="20"/>
          <w:shd w:val="clear" w:color="auto" w:fill="FFFFFF"/>
        </w:rPr>
        <w:t xml:space="preserve"> as a pagan[9] or as a Christian, and his father was a high-ranking military officer.[10] John's father died soon after his birth and he was raised by his mother. He was baptised in 368 or 373 and tonsured as a reader (one of the minor orders of the Church).[11]</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As a result of his mother's influential connections in the city, John began his education under the pagan teacher Libanius.[12] From Libanius, John acquired the skills for a career in rhetoric, as well as a love of the Greek language and literature.[13]</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As he grew older, however, John became more deeply committed to Christianity and went on to </w:t>
      </w:r>
      <w:r w:rsidRPr="001A092A">
        <w:rPr>
          <w:rFonts w:ascii="함초롬바탕" w:eastAsia="함초롬바탕" w:hAnsi="함초롬바탕" w:cs="함초롬바탕" w:hint="eastAsia"/>
          <w:b/>
          <w:bCs/>
          <w:color w:val="000000"/>
          <w:kern w:val="0"/>
          <w:szCs w:val="20"/>
          <w:shd w:val="clear" w:color="auto" w:fill="FFFFFF"/>
        </w:rPr>
        <w:t>study theology under Diodore of Tarsus,</w:t>
      </w:r>
      <w:r w:rsidRPr="001A092A">
        <w:rPr>
          <w:rFonts w:ascii="함초롬바탕" w:eastAsia="함초롬바탕" w:hAnsi="함초롬바탕" w:cs="함초롬바탕" w:hint="eastAsia"/>
          <w:color w:val="000000"/>
          <w:kern w:val="0"/>
          <w:szCs w:val="20"/>
          <w:shd w:val="clear" w:color="auto" w:fill="FFFFFF"/>
        </w:rPr>
        <w:t xml:space="preserve"> founder of the re-constituted School of Antioch. According to the Christian historian Sozomen, Libanius was supposed to have said on his deathbed that John would have been his successor "if the Christians had not taken him from us".[14]</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John lived in extreme asceticism and became a hermit in about 375; he spent the next two years continually standing, scarcely sleeping, and committing the Bible to memory. As a consequence of these practices, his stomach and kidneys were permanently damaged and poor health forced him to return to Antioch.[15]</w:t>
      </w:r>
    </w:p>
    <w:p w:rsidR="001A092A" w:rsidRPr="001A092A" w:rsidRDefault="001A092A" w:rsidP="001A092A">
      <w:pPr>
        <w:shd w:val="clear" w:color="auto" w:fill="FFFFFF"/>
        <w:tabs>
          <w:tab w:val="left" w:pos="2072"/>
        </w:tabs>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His straightforward understanding of the Scriptures </w:t>
      </w:r>
      <w:r w:rsidRPr="001A092A">
        <w:rPr>
          <w:rFonts w:ascii="굴림" w:eastAsia="함초롬바탕" w:hAnsi="굴림" w:cs="굴림"/>
          <w:color w:val="000000"/>
          <w:kern w:val="0"/>
          <w:szCs w:val="20"/>
          <w:shd w:val="clear" w:color="auto" w:fill="FFFFFF"/>
        </w:rPr>
        <w:t xml:space="preserve">– </w:t>
      </w:r>
      <w:r w:rsidRPr="001A092A">
        <w:rPr>
          <w:rFonts w:ascii="함초롬바탕" w:eastAsia="함초롬바탕" w:hAnsi="함초롬바탕" w:cs="함초롬바탕" w:hint="eastAsia"/>
          <w:color w:val="000000"/>
          <w:kern w:val="0"/>
          <w:szCs w:val="20"/>
          <w:shd w:val="clear" w:color="auto" w:fill="FFFFFF"/>
        </w:rPr>
        <w:t xml:space="preserve">in contrast to the Alexandrian </w:t>
      </w:r>
      <w:r w:rsidRPr="001A092A">
        <w:rPr>
          <w:rFonts w:ascii="함초롬바탕" w:eastAsia="함초롬바탕" w:hAnsi="함초롬바탕" w:cs="함초롬바탕" w:hint="eastAsia"/>
          <w:color w:val="000000"/>
          <w:kern w:val="0"/>
          <w:szCs w:val="20"/>
          <w:shd w:val="clear" w:color="auto" w:fill="FFFFFF"/>
        </w:rPr>
        <w:lastRenderedPageBreak/>
        <w:t xml:space="preserve">tendency towards allegorical interpretation </w:t>
      </w:r>
      <w:r w:rsidRPr="001A092A">
        <w:rPr>
          <w:rFonts w:ascii="굴림" w:eastAsia="함초롬바탕" w:hAnsi="굴림" w:cs="굴림"/>
          <w:color w:val="000000"/>
          <w:kern w:val="0"/>
          <w:szCs w:val="20"/>
          <w:shd w:val="clear" w:color="auto" w:fill="FFFFFF"/>
        </w:rPr>
        <w:t xml:space="preserve">– </w:t>
      </w:r>
      <w:r w:rsidRPr="001A092A">
        <w:rPr>
          <w:rFonts w:ascii="함초롬바탕" w:eastAsia="함초롬바탕" w:hAnsi="함초롬바탕" w:cs="함초롬바탕" w:hint="eastAsia"/>
          <w:color w:val="000000"/>
          <w:kern w:val="0"/>
          <w:szCs w:val="20"/>
          <w:shd w:val="clear" w:color="auto" w:fill="FFFFFF"/>
        </w:rPr>
        <w:t>meant that the themes of his talks were</w:t>
      </w:r>
      <w:r w:rsidRPr="001A092A">
        <w:rPr>
          <w:rFonts w:ascii="함초롬바탕" w:eastAsia="함초롬바탕" w:hAnsi="함초롬바탕" w:cs="함초롬바탕" w:hint="eastAsia"/>
          <w:b/>
          <w:bCs/>
          <w:color w:val="000000"/>
          <w:kern w:val="0"/>
          <w:szCs w:val="20"/>
          <w:shd w:val="clear" w:color="auto" w:fill="FFFFFF"/>
        </w:rPr>
        <w:t xml:space="preserve"> practical, explaining the Bible's application to everyday life.</w:t>
      </w:r>
      <w:r w:rsidRPr="001A092A">
        <w:rPr>
          <w:rFonts w:ascii="함초롬바탕" w:eastAsia="함초롬바탕" w:hAnsi="함초롬바탕" w:cs="함초롬바탕" w:hint="eastAsia"/>
          <w:color w:val="000000"/>
          <w:kern w:val="0"/>
          <w:szCs w:val="20"/>
          <w:shd w:val="clear" w:color="auto" w:fill="FFFFFF"/>
        </w:rPr>
        <w:t xml:space="preserve"> Such straightforward preaching helped Chrysostom to garner popular support. He founded a series of hospitals in Constantinople to care for the poor.[19]</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Grant</w:t>
      </w:r>
      <w:r w:rsidRPr="001A092A">
        <w:rPr>
          <w:rFonts w:ascii="함초롬바탕" w:eastAsia="함초롬바탕" w:hAnsi="함초롬바탕" w:cs="함초롬바탕" w:hint="eastAsia"/>
          <w:color w:val="000000"/>
          <w:kern w:val="0"/>
          <w:szCs w:val="20"/>
          <w:shd w:val="clear" w:color="auto" w:fill="FFFFFF"/>
        </w:rPr>
        <w:t>, shibpdf. 63-72</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John Chrysostom, archbishop of Constantinople, was like Theodore a pupil of Diodorus of Tarsus; he continued to make use of his master’s literalist method in his sermons and commentaries. While Chrysostom</w:t>
      </w:r>
      <w:r w:rsidRPr="001A092A">
        <w:rPr>
          <w:rFonts w:ascii="함초롬바탕" w:eastAsia="함초롬바탕" w:hAnsi="함초롬바탕" w:cs="함초롬바탕" w:hint="eastAsia"/>
          <w:b/>
          <w:bCs/>
          <w:color w:val="000000"/>
          <w:kern w:val="0"/>
          <w:szCs w:val="20"/>
          <w:shd w:val="clear" w:color="auto" w:fill="FFFFFF"/>
        </w:rPr>
        <w:t xml:space="preserve"> does not rigidly exclude allegorization</w:t>
      </w:r>
      <w:r w:rsidRPr="001A092A">
        <w:rPr>
          <w:rFonts w:ascii="함초롬바탕" w:eastAsia="함초롬바탕" w:hAnsi="함초롬바탕" w:cs="함초롬바탕" w:hint="eastAsia"/>
          <w:color w:val="000000"/>
          <w:kern w:val="0"/>
          <w:szCs w:val="20"/>
          <w:shd w:val="clear" w:color="auto" w:fill="FFFFFF"/>
        </w:rPr>
        <w:t>, he usually restricts himself to</w:t>
      </w:r>
      <w:r w:rsidRPr="001A092A">
        <w:rPr>
          <w:rFonts w:ascii="함초롬바탕" w:eastAsia="함초롬바탕" w:hAnsi="함초롬바탕" w:cs="함초롬바탕" w:hint="eastAsia"/>
          <w:b/>
          <w:bCs/>
          <w:color w:val="000000"/>
          <w:kern w:val="0"/>
          <w:szCs w:val="20"/>
          <w:shd w:val="clear" w:color="auto" w:fill="FFFFFF"/>
        </w:rPr>
        <w:t xml:space="preserve"> typology</w:t>
      </w:r>
      <w:r w:rsidRPr="001A092A">
        <w:rPr>
          <w:rFonts w:ascii="함초롬바탕" w:eastAsia="함초롬바탕" w:hAnsi="함초롬바탕" w:cs="함초롬바탕" w:hint="eastAsia"/>
          <w:color w:val="000000"/>
          <w:kern w:val="0"/>
          <w:szCs w:val="20"/>
          <w:shd w:val="clear" w:color="auto" w:fill="FFFFFF"/>
        </w:rPr>
        <w:t>. Indeed, he</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Cs w:val="20"/>
          <w:shd w:val="clear" w:color="auto" w:fill="FFFFFF"/>
        </w:rPr>
        <w:t>criticizes Paul’s use of language</w:t>
      </w:r>
      <w:r w:rsidRPr="001A092A">
        <w:rPr>
          <w:rFonts w:ascii="함초롬바탕" w:eastAsia="함초롬바탕" w:hAnsi="함초롬바탕" w:cs="함초롬바탕" w:hint="eastAsia"/>
          <w:color w:val="000000"/>
          <w:kern w:val="0"/>
          <w:szCs w:val="20"/>
          <w:shd w:val="clear" w:color="auto" w:fill="FFFFFF"/>
        </w:rPr>
        <w:t xml:space="preserve"> in Galatians 4:24:</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By a misuse of language he called the type allegory. What he means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is this: the history itself not only has the apparent meaning but also</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proclaims other matters; therefore it is called allegory. But what did</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it proclaim? Nothing other than everything that now is.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Here Chrysostom reflects the Antiochene concept of theory.</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The great humanist Erasmus described John Chrysostom‘s interpretative art using this exact metaphor: </w:t>
      </w:r>
      <w:r w:rsidRPr="001A092A">
        <w:rPr>
          <w:rFonts w:ascii="굴림" w:eastAsia="함초롬바탕" w:hAnsi="굴림" w:cs="굴림"/>
          <w:color w:val="000000"/>
          <w:kern w:val="0"/>
          <w:szCs w:val="20"/>
          <w:shd w:val="clear" w:color="auto" w:fill="FFFFFF"/>
        </w:rPr>
        <w:t>―</w:t>
      </w:r>
      <w:r w:rsidRPr="001A092A">
        <w:rPr>
          <w:rFonts w:ascii="함초롬바탕" w:eastAsia="함초롬바탕" w:hAnsi="함초롬바탕" w:cs="함초롬바탕" w:hint="eastAsia"/>
          <w:color w:val="000000"/>
          <w:kern w:val="0"/>
          <w:szCs w:val="20"/>
          <w:shd w:val="clear" w:color="auto" w:fill="FFFFFF"/>
        </w:rPr>
        <w:t>There is nothing so hidden in the depths of Sacred literature that Chrysostom could not bring forth with dramatic clarity and make it accessible to the common people. Chris L. de Wet, University of South Africa</w:t>
      </w: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b/>
          <w:bCs/>
          <w:color w:val="000000"/>
          <w:kern w:val="0"/>
          <w:sz w:val="22"/>
          <w:shd w:val="clear" w:color="auto" w:fill="FFFFFF"/>
        </w:rPr>
        <w:t>Theodoret of Cyrus or Cyrrhus</w:t>
      </w:r>
      <w:r w:rsidRPr="001A092A">
        <w:rPr>
          <w:rFonts w:ascii="함초롬바탕" w:eastAsia="함초롬바탕" w:hAnsi="함초롬바탕" w:cs="함초롬바탕" w:hint="eastAsia"/>
          <w:color w:val="000000"/>
          <w:kern w:val="0"/>
          <w:szCs w:val="20"/>
          <w:shd w:val="clear" w:color="auto" w:fill="FFFFFF"/>
        </w:rPr>
        <w:t xml:space="preserve"> (Greek: </w:t>
      </w:r>
      <w:r w:rsidRPr="001A092A">
        <w:rPr>
          <w:rFonts w:ascii="굴림" w:eastAsia="함초롬바탕" w:hAnsi="굴림" w:cs="굴림"/>
          <w:color w:val="000000"/>
          <w:kern w:val="0"/>
          <w:szCs w:val="20"/>
          <w:shd w:val="clear" w:color="auto" w:fill="FFFFFF"/>
        </w:rPr>
        <w:t>Θεοδώρητος Κύρρου</w:t>
      </w:r>
      <w:r w:rsidRPr="001A092A">
        <w:rPr>
          <w:rFonts w:ascii="함초롬바탕" w:eastAsia="함초롬바탕" w:hAnsi="함초롬바탕" w:cs="함초롬바탕" w:hint="eastAsia"/>
          <w:color w:val="000000"/>
          <w:kern w:val="0"/>
          <w:szCs w:val="20"/>
          <w:shd w:val="clear" w:color="auto" w:fill="FFFFFF"/>
        </w:rPr>
        <w:t xml:space="preserve">; c. AD 393 </w:t>
      </w:r>
      <w:r w:rsidRPr="001A092A">
        <w:rPr>
          <w:rFonts w:ascii="굴림" w:eastAsia="함초롬바탕" w:hAnsi="굴림" w:cs="굴림"/>
          <w:color w:val="000000"/>
          <w:kern w:val="0"/>
          <w:szCs w:val="20"/>
          <w:shd w:val="clear" w:color="auto" w:fill="FFFFFF"/>
        </w:rPr>
        <w:t xml:space="preserve">– </w:t>
      </w:r>
      <w:r w:rsidRPr="001A092A">
        <w:rPr>
          <w:rFonts w:ascii="함초롬바탕" w:eastAsia="함초롬바탕" w:hAnsi="함초롬바탕" w:cs="함초롬바탕" w:hint="eastAsia"/>
          <w:color w:val="000000"/>
          <w:kern w:val="0"/>
          <w:szCs w:val="20"/>
          <w:shd w:val="clear" w:color="auto" w:fill="FFFFFF"/>
        </w:rPr>
        <w:t xml:space="preserve">c. 458/466) </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lastRenderedPageBreak/>
        <w:t>was an influential theologian of the School of Antioch, biblical commentator, and Christian bishop of Cyrrhus (423</w:t>
      </w:r>
      <w:r w:rsidRPr="001A092A">
        <w:rPr>
          <w:rFonts w:ascii="굴림" w:eastAsia="함초롬바탕" w:hAnsi="굴림" w:cs="굴림"/>
          <w:color w:val="000000"/>
          <w:kern w:val="0"/>
          <w:szCs w:val="20"/>
          <w:shd w:val="clear" w:color="auto" w:fill="FFFFFF"/>
        </w:rPr>
        <w:t>–</w:t>
      </w:r>
      <w:r w:rsidRPr="001A092A">
        <w:rPr>
          <w:rFonts w:ascii="함초롬바탕" w:eastAsia="함초롬바탕" w:hAnsi="함초롬바탕" w:cs="함초롬바탕" w:hint="eastAsia"/>
          <w:color w:val="000000"/>
          <w:kern w:val="0"/>
          <w:szCs w:val="20"/>
          <w:shd w:val="clear" w:color="auto" w:fill="FFFFFF"/>
        </w:rPr>
        <w:t>457). He played a pivotal role in several 5th-century, Byzantine Church controversies that led to various ecumenical acts and schisms. He is called "blessed" in the Eastern Orthodox Church,[1] and some Chalcedonian and East Syrian Christians regard him as a saint.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most significant works of Theodoret are those of exegesis.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A chronology of the composition of these works can be developed by studying references in the latter works to the earlier works. The commentary on the Song of Songs, written while he was a young bishop, though not before 430, precedes Psalms; the commentaries on the prophets were begun with Daniel, followed by Ezekiel, and then the Minor Prophets. Next that on the Psalms was completed before 436; and those on Isaiah, Jeremiah, and the Pauline Epistles (including Hebrews), before 448. Theodoret's last exegetical works were the interpretations of difficult passages in the Octateuch and Quaestiones dealing with the books of Samuel, Kings, and Chronicles, written about 452 to 453.</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Excepting the commentary on Isaiah (fragments preserved in the catenae) and on Galatians ii.6-13, the exegetical writings of Theodoret are extant. Exegetical material on the Gospels under his name in the catenae may have come from his other works, and foreign interpolations occur in his comments on the Octateuch.</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His representation of orthodox doctrine consists of a collocation of Scripture passages.</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The biblical authors are, for Theodoret, merely the mouthpieces of the Holy Spirit, though they do not lose their individual peculiarities. By the unavoidable imperfection of the translations, he states, the understanding is encumbered. Not familiar with Hebrew, Theodoret uses the Syriac translation, the Greek versions, and the Septuagint.</w:t>
      </w:r>
    </w:p>
    <w:p w:rsidR="001A092A" w:rsidRPr="001A092A" w:rsidRDefault="001A092A" w:rsidP="001A092A">
      <w:pPr>
        <w:shd w:val="clear" w:color="auto" w:fill="FFFFFF"/>
        <w:snapToGrid w:val="0"/>
        <w:spacing w:line="384" w:lineRule="auto"/>
        <w:textAlignment w:val="baseline"/>
        <w:rPr>
          <w:rFonts w:ascii="굴림" w:eastAsia="굴림" w:hAnsi="굴림" w:cs="굴림"/>
          <w:color w:val="000000"/>
          <w:kern w:val="0"/>
          <w:szCs w:val="20"/>
        </w:rPr>
      </w:pPr>
      <w:r w:rsidRPr="001A092A">
        <w:rPr>
          <w:rFonts w:ascii="함초롬바탕" w:eastAsia="함초롬바탕" w:hAnsi="함초롬바탕" w:cs="함초롬바탕" w:hint="eastAsia"/>
          <w:color w:val="000000"/>
          <w:kern w:val="0"/>
          <w:szCs w:val="20"/>
          <w:shd w:val="clear" w:color="auto" w:fill="FFFFFF"/>
        </w:rPr>
        <w:t xml:space="preserve">In principle his exegesis is </w:t>
      </w:r>
      <w:r w:rsidRPr="001A092A">
        <w:rPr>
          <w:rFonts w:ascii="함초롬바탕" w:eastAsia="함초롬바탕" w:hAnsi="함초롬바탕" w:cs="함초롬바탕" w:hint="eastAsia"/>
          <w:b/>
          <w:bCs/>
          <w:color w:val="000000"/>
          <w:kern w:val="0"/>
          <w:szCs w:val="20"/>
          <w:shd w:val="clear" w:color="auto" w:fill="FFFFFF"/>
        </w:rPr>
        <w:t>grammatical-historical;</w:t>
      </w:r>
      <w:r w:rsidRPr="001A092A">
        <w:rPr>
          <w:rFonts w:ascii="함초롬바탕" w:eastAsia="함초롬바탕" w:hAnsi="함초롬바탕" w:cs="함초롬바탕" w:hint="eastAsia"/>
          <w:color w:val="000000"/>
          <w:kern w:val="0"/>
          <w:szCs w:val="20"/>
          <w:shd w:val="clear" w:color="auto" w:fill="FFFFFF"/>
        </w:rPr>
        <w:t xml:space="preserve"> and he criticizes the intrusion of the author's own ideas. His aim is to avoid </w:t>
      </w:r>
      <w:r w:rsidRPr="001A092A">
        <w:rPr>
          <w:rFonts w:ascii="함초롬바탕" w:eastAsia="함초롬바탕" w:hAnsi="함초롬바탕" w:cs="함초롬바탕" w:hint="eastAsia"/>
          <w:b/>
          <w:bCs/>
          <w:color w:val="000000"/>
          <w:kern w:val="0"/>
          <w:szCs w:val="20"/>
          <w:shd w:val="clear" w:color="auto" w:fill="FFFFFF"/>
        </w:rPr>
        <w:t>a one-sidedness of literalness as well as of allegory.</w:t>
      </w:r>
      <w:r w:rsidRPr="001A092A">
        <w:rPr>
          <w:rFonts w:ascii="함초롬바탕" w:eastAsia="함초롬바탕" w:hAnsi="함초롬바탕" w:cs="함초롬바탕" w:hint="eastAsia"/>
          <w:color w:val="000000"/>
          <w:kern w:val="0"/>
          <w:szCs w:val="20"/>
          <w:shd w:val="clear" w:color="auto" w:fill="FFFFFF"/>
        </w:rPr>
        <w:t xml:space="preserve"> </w:t>
      </w:r>
      <w:r w:rsidRPr="001A092A">
        <w:rPr>
          <w:rFonts w:ascii="함초롬바탕" w:eastAsia="함초롬바탕" w:hAnsi="함초롬바탕" w:cs="함초롬바탕" w:hint="eastAsia"/>
          <w:color w:val="000000"/>
          <w:kern w:val="0"/>
          <w:szCs w:val="20"/>
          <w:shd w:val="clear" w:color="auto" w:fill="FFFFFF"/>
        </w:rPr>
        <w:lastRenderedPageBreak/>
        <w:t xml:space="preserve">Hence he protests against the attributing of The Song of Songs to Solomon and the like as </w:t>
      </w:r>
      <w:r w:rsidRPr="001A092A">
        <w:rPr>
          <w:rFonts w:ascii="함초롬바탕" w:eastAsia="함초롬바탕" w:hAnsi="함초롬바탕" w:cs="함초롬바탕" w:hint="eastAsia"/>
          <w:color w:val="699B37"/>
          <w:kern w:val="0"/>
          <w:szCs w:val="20"/>
          <w:shd w:val="clear" w:color="auto" w:fill="FFFFFF"/>
        </w:rPr>
        <w:t>degrading the Holy Spirit</w:t>
      </w:r>
      <w:r w:rsidRPr="001A092A">
        <w:rPr>
          <w:rFonts w:ascii="함초롬바탕" w:eastAsia="함초롬바탕" w:hAnsi="함초롬바탕" w:cs="함초롬바탕" w:hint="eastAsia"/>
          <w:color w:val="000000"/>
          <w:kern w:val="0"/>
          <w:szCs w:val="20"/>
          <w:shd w:val="clear" w:color="auto" w:fill="FFFFFF"/>
        </w:rPr>
        <w:t xml:space="preserve">. Rather is it to be said that the Scripture speaks often "figuratively" and "in riddles." In the </w:t>
      </w:r>
      <w:r w:rsidRPr="001A092A">
        <w:rPr>
          <w:rFonts w:ascii="함초롬바탕" w:eastAsia="함초롬바탕" w:hAnsi="함초롬바탕" w:cs="함초롬바탕" w:hint="eastAsia"/>
          <w:b/>
          <w:bCs/>
          <w:color w:val="000000"/>
          <w:kern w:val="0"/>
          <w:szCs w:val="20"/>
          <w:shd w:val="clear" w:color="auto" w:fill="FFFFFF"/>
        </w:rPr>
        <w:t>Old Testament everything has typological significance and prophetically it embodies already the Christian doctrine</w:t>
      </w:r>
      <w:r w:rsidRPr="001A092A">
        <w:rPr>
          <w:rFonts w:ascii="함초롬바탕" w:eastAsia="함초롬바탕" w:hAnsi="함초롬바탕" w:cs="함초롬바탕" w:hint="eastAsia"/>
          <w:color w:val="000000"/>
          <w:kern w:val="0"/>
          <w:szCs w:val="20"/>
          <w:shd w:val="clear" w:color="auto" w:fill="FFFFFF"/>
        </w:rPr>
        <w:t>. The divine illumination affords the right understanding after the apostolic suggestion and the New Testament fulfilment. Valuable though not binding is the exegetical tradition of the ecclesiastical teachers. Theodoret likes to choose the best among various interpretations before him, preferably Theodore's, and supplements from his own. He is clear and simple in thought and statement; and his merit is to have rescued the exegetical heritage of the school of Antioch as a whole for the Christian Church.</w:t>
      </w:r>
    </w:p>
    <w:p w:rsidR="00094E92" w:rsidRDefault="00094E92"/>
    <w:sectPr w:rsidR="00094E92" w:rsidSect="00094E9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A092A"/>
    <w:rsid w:val="00094E92"/>
    <w:rsid w:val="001A092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9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A092A"/>
    <w:pPr>
      <w:shd w:val="clear" w:color="auto" w:fill="FFFFFF"/>
      <w:spacing w:line="384" w:lineRule="auto"/>
      <w:textAlignment w:val="baseline"/>
    </w:pPr>
    <w:rPr>
      <w:rFonts w:ascii="굴림" w:eastAsia="굴림" w:hAnsi="굴림" w:cs="굴림"/>
      <w:color w:val="000000"/>
      <w:kern w:val="0"/>
      <w:szCs w:val="20"/>
    </w:rPr>
  </w:style>
  <w:style w:type="paragraph" w:styleId="a4">
    <w:name w:val="Body Text"/>
    <w:basedOn w:val="a"/>
    <w:link w:val="Char"/>
    <w:uiPriority w:val="99"/>
    <w:semiHidden/>
    <w:unhideWhenUsed/>
    <w:rsid w:val="001A092A"/>
    <w:pPr>
      <w:shd w:val="clear" w:color="auto" w:fill="FFFFFF"/>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4"/>
    <w:uiPriority w:val="99"/>
    <w:semiHidden/>
    <w:rsid w:val="001A092A"/>
    <w:rPr>
      <w:rFonts w:ascii="굴림" w:eastAsia="굴림" w:hAnsi="굴림" w:cs="굴림"/>
      <w:color w:val="000000"/>
      <w:kern w:val="0"/>
      <w:szCs w:val="20"/>
      <w:shd w:val="clear" w:color="auto" w:fill="FFFFFF"/>
    </w:rPr>
  </w:style>
  <w:style w:type="paragraph" w:customStyle="1" w:styleId="MS">
    <w:name w:val="MS바탕글"/>
    <w:basedOn w:val="a"/>
    <w:rsid w:val="001A092A"/>
    <w:pPr>
      <w:shd w:val="clear" w:color="auto" w:fill="FFFFFF"/>
      <w:textAlignment w:val="baseline"/>
    </w:pPr>
    <w:rPr>
      <w:rFonts w:ascii="굴림" w:eastAsia="굴림" w:hAnsi="굴림" w:cs="굴림"/>
      <w:color w:val="000000"/>
      <w:kern w:val="0"/>
      <w:szCs w:val="20"/>
    </w:rPr>
  </w:style>
  <w:style w:type="paragraph" w:customStyle="1" w:styleId="a5">
    <w:name w:val="각주"/>
    <w:basedOn w:val="a"/>
    <w:rsid w:val="001A092A"/>
    <w:pPr>
      <w:shd w:val="clear" w:color="auto" w:fill="FFFFFF"/>
      <w:snapToGrid w:val="0"/>
      <w:spacing w:line="312" w:lineRule="auto"/>
      <w:ind w:left="262" w:hanging="262"/>
      <w:textAlignment w:val="baseline"/>
    </w:pPr>
    <w:rPr>
      <w:rFonts w:ascii="굴림" w:eastAsia="굴림" w:hAnsi="굴림" w:cs="굴림"/>
      <w:color w:val="000000"/>
      <w:kern w:val="0"/>
      <w:sz w:val="18"/>
      <w:szCs w:val="18"/>
    </w:rPr>
  </w:style>
  <w:style w:type="character" w:styleId="a6">
    <w:name w:val="Hyperlink"/>
    <w:basedOn w:val="a0"/>
    <w:uiPriority w:val="99"/>
    <w:semiHidden/>
    <w:unhideWhenUsed/>
    <w:rsid w:val="001A092A"/>
    <w:rPr>
      <w:color w:val="0000FF"/>
      <w:u w:val="single"/>
    </w:rPr>
  </w:style>
  <w:style w:type="paragraph" w:styleId="a7">
    <w:name w:val="Balloon Text"/>
    <w:basedOn w:val="a"/>
    <w:link w:val="Char0"/>
    <w:uiPriority w:val="99"/>
    <w:semiHidden/>
    <w:unhideWhenUsed/>
    <w:rsid w:val="001A092A"/>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1A092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483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anfordville.com/r492S04PaperPinkertL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monachos.net/library/index.php/patristics/themes/244-two-schools-alexandria-and-antioch" TargetMode="Externa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2961</Words>
  <Characters>16879</Characters>
  <Application>Microsoft Office Word</Application>
  <DocSecurity>0</DocSecurity>
  <Lines>140</Lines>
  <Paragraphs>39</Paragraphs>
  <ScaleCrop>false</ScaleCrop>
  <Company>HomeC</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UserL</cp:lastModifiedBy>
  <cp:revision>1</cp:revision>
  <dcterms:created xsi:type="dcterms:W3CDTF">2016-04-06T22:43:00Z</dcterms:created>
  <dcterms:modified xsi:type="dcterms:W3CDTF">2016-04-06T22:43:00Z</dcterms:modified>
</cp:coreProperties>
</file>